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60489D98" w:rsidR="00413D15" w:rsidRPr="005C4791" w:rsidRDefault="00C30C5E" w:rsidP="00425EA0">
            <w:pPr>
              <w:pStyle w:val="Default"/>
              <w:rPr>
                <w:rFonts w:ascii="Segoe UI" w:hAnsi="Segoe UI" w:cs="Segoe UI"/>
                <w:color w:val="auto"/>
                <w:sz w:val="20"/>
                <w:szCs w:val="20"/>
              </w:rPr>
            </w:pPr>
            <w:r>
              <w:rPr>
                <w:rFonts w:ascii="Segoe UI" w:hAnsi="Segoe UI" w:cs="Segoe UI"/>
                <w:color w:val="auto"/>
                <w:sz w:val="20"/>
                <w:szCs w:val="20"/>
              </w:rPr>
              <w:t>Paint</w:t>
            </w:r>
            <w:r w:rsidR="00C74A16">
              <w:rPr>
                <w:rFonts w:ascii="Segoe UI" w:hAnsi="Segoe UI" w:cs="Segoe UI"/>
                <w:color w:val="auto"/>
                <w:sz w:val="20"/>
                <w:szCs w:val="20"/>
              </w:rPr>
              <w:t xml:space="preserve"> &amp; </w:t>
            </w:r>
            <w:r w:rsidR="00B3654B">
              <w:rPr>
                <w:rFonts w:ascii="Segoe UI" w:hAnsi="Segoe UI" w:cs="Segoe UI"/>
                <w:color w:val="auto"/>
                <w:sz w:val="20"/>
                <w:szCs w:val="20"/>
              </w:rPr>
              <w:t>12060103</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11179FDB" w14:textId="77777777" w:rsidR="00F474AB" w:rsidRDefault="00C74A16" w:rsidP="00425EA0">
            <w:pPr>
              <w:pStyle w:val="Default"/>
              <w:rPr>
                <w:rFonts w:ascii="Segoe UI" w:hAnsi="Segoe UI" w:cs="Segoe UI"/>
                <w:color w:val="auto"/>
                <w:sz w:val="20"/>
                <w:szCs w:val="20"/>
              </w:rPr>
            </w:pPr>
            <w:r>
              <w:rPr>
                <w:rFonts w:ascii="Segoe UI" w:hAnsi="Segoe UI" w:cs="Segoe UI"/>
                <w:color w:val="auto"/>
                <w:sz w:val="20"/>
                <w:szCs w:val="20"/>
              </w:rPr>
              <w:t xml:space="preserve">Upper </w:t>
            </w:r>
            <w:r w:rsidR="00B3654B">
              <w:rPr>
                <w:rFonts w:ascii="Segoe UI" w:hAnsi="Segoe UI" w:cs="Segoe UI"/>
                <w:color w:val="auto"/>
                <w:sz w:val="20"/>
                <w:szCs w:val="20"/>
              </w:rPr>
              <w:t xml:space="preserve">Paint Creek </w:t>
            </w:r>
            <w:r>
              <w:rPr>
                <w:rFonts w:ascii="Segoe UI" w:hAnsi="Segoe UI" w:cs="Segoe UI"/>
                <w:color w:val="auto"/>
                <w:sz w:val="20"/>
                <w:szCs w:val="20"/>
              </w:rPr>
              <w:t xml:space="preserve">&amp; </w:t>
            </w:r>
            <w:r w:rsidR="00B3654B">
              <w:rPr>
                <w:rFonts w:ascii="Segoe UI" w:hAnsi="Segoe UI" w:cs="Segoe UI"/>
                <w:color w:val="auto"/>
                <w:sz w:val="20"/>
                <w:szCs w:val="20"/>
              </w:rPr>
              <w:t>1206010302</w:t>
            </w:r>
            <w:r>
              <w:rPr>
                <w:rFonts w:ascii="Segoe UI" w:hAnsi="Segoe UI" w:cs="Segoe UI"/>
                <w:color w:val="auto"/>
                <w:sz w:val="20"/>
                <w:szCs w:val="20"/>
              </w:rPr>
              <w:t>, Lower Paint Creek &amp; 12060304</w:t>
            </w:r>
            <w:r w:rsidR="00EB5975">
              <w:rPr>
                <w:rFonts w:ascii="Segoe UI" w:hAnsi="Segoe UI" w:cs="Segoe UI"/>
                <w:color w:val="auto"/>
                <w:sz w:val="20"/>
                <w:szCs w:val="20"/>
              </w:rPr>
              <w:t xml:space="preserve">, </w:t>
            </w:r>
          </w:p>
          <w:p w14:paraId="24175C6F" w14:textId="08E918D6"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Upper California Creek 1206010301, Lower California Creek 1206010303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1BEB4541" w14:textId="77777777" w:rsidR="00F474AB" w:rsidRDefault="00B3654B" w:rsidP="00425EA0">
            <w:pPr>
              <w:pStyle w:val="Default"/>
              <w:rPr>
                <w:rFonts w:ascii="Segoe UI" w:hAnsi="Segoe UI" w:cs="Segoe UI"/>
                <w:color w:val="auto"/>
                <w:sz w:val="20"/>
                <w:szCs w:val="20"/>
              </w:rPr>
            </w:pPr>
            <w:r>
              <w:rPr>
                <w:rFonts w:ascii="Segoe UI" w:hAnsi="Segoe UI" w:cs="Segoe UI"/>
                <w:color w:val="auto"/>
                <w:sz w:val="20"/>
                <w:szCs w:val="20"/>
              </w:rPr>
              <w:t>Simon X. Li</w:t>
            </w:r>
          </w:p>
          <w:p w14:paraId="467EB2B6" w14:textId="4C64F26F"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Aldo Hernandez</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7760A94"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XL</w:t>
            </w:r>
            <w:r w:rsidR="00EB5975">
              <w:rPr>
                <w:rFonts w:ascii="Segoe UI" w:hAnsi="Segoe UI" w:cs="Segoe UI"/>
                <w:color w:val="auto"/>
                <w:sz w:val="20"/>
                <w:szCs w:val="20"/>
              </w:rPr>
              <w:t>, AH</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033F9C6" w:rsidR="00B92AF7" w:rsidRPr="005C4791" w:rsidRDefault="00EB5975" w:rsidP="00425EA0">
            <w:pPr>
              <w:pStyle w:val="Default"/>
              <w:rPr>
                <w:rFonts w:ascii="Segoe UI" w:hAnsi="Segoe UI" w:cs="Segoe UI"/>
                <w:color w:val="auto"/>
                <w:sz w:val="20"/>
                <w:szCs w:val="20"/>
              </w:rPr>
            </w:pPr>
            <w:r>
              <w:rPr>
                <w:rFonts w:ascii="Segoe UI" w:hAnsi="Segoe UI" w:cs="Segoe UI"/>
                <w:color w:val="auto"/>
                <w:sz w:val="20"/>
                <w:szCs w:val="20"/>
              </w:rPr>
              <w:t>SD</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3D17A92C"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10/28/2022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7777777" w:rsidR="00B92AF7" w:rsidRPr="005C4791" w:rsidRDefault="00B92AF7" w:rsidP="00425EA0">
            <w:pPr>
              <w:pStyle w:val="Default"/>
              <w:rPr>
                <w:rFonts w:ascii="Segoe UI" w:hAnsi="Segoe UI" w:cs="Segoe UI"/>
                <w:color w:val="auto"/>
                <w:sz w:val="20"/>
                <w:szCs w:val="20"/>
              </w:rPr>
            </w:pP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EB5975" w:rsidRPr="005C4791" w14:paraId="54F6800F" w14:textId="58742C57" w:rsidTr="006D4B63">
        <w:trPr>
          <w:trHeight w:val="288"/>
        </w:trPr>
        <w:tc>
          <w:tcPr>
            <w:tcW w:w="598" w:type="dxa"/>
            <w:vAlign w:val="center"/>
          </w:tcPr>
          <w:p w14:paraId="7DFFEF0C" w14:textId="7C5883C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2A3EA34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2D BLE</w:t>
            </w:r>
          </w:p>
        </w:tc>
        <w:tc>
          <w:tcPr>
            <w:tcW w:w="267" w:type="dxa"/>
            <w:tcBorders>
              <w:top w:val="nil"/>
              <w:bottom w:val="nil"/>
            </w:tcBorders>
          </w:tcPr>
          <w:p w14:paraId="0137B3CF"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50F9B782" w14:textId="4009DEA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32E8A256"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10% ACE (10-year)</w:t>
            </w:r>
          </w:p>
        </w:tc>
        <w:tc>
          <w:tcPr>
            <w:tcW w:w="630" w:type="dxa"/>
            <w:vAlign w:val="center"/>
          </w:tcPr>
          <w:p w14:paraId="1240F9A5" w14:textId="21A88FAA"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372DBA3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0.2% ACE (500-year)</w:t>
            </w:r>
          </w:p>
        </w:tc>
      </w:tr>
      <w:tr w:rsidR="00EB5975"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EB5975" w:rsidRPr="005C4791" w:rsidRDefault="00EB5975" w:rsidP="00EB5975">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44ADD05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Enhanced BLE</w:t>
            </w:r>
          </w:p>
        </w:tc>
        <w:tc>
          <w:tcPr>
            <w:tcW w:w="267" w:type="dxa"/>
            <w:tcBorders>
              <w:top w:val="nil"/>
              <w:bottom w:val="nil"/>
            </w:tcBorders>
          </w:tcPr>
          <w:p w14:paraId="3B86BA17"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3A9DC817" w14:textId="5B1D5FB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03D42DB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4% ACE (25-year)</w:t>
            </w:r>
          </w:p>
        </w:tc>
        <w:tc>
          <w:tcPr>
            <w:tcW w:w="630" w:type="dxa"/>
          </w:tcPr>
          <w:p w14:paraId="1D84A8F6" w14:textId="7DEBA2A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40CEC5EB"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 xml:space="preserve">1% plus </w:t>
            </w:r>
          </w:p>
        </w:tc>
      </w:tr>
      <w:tr w:rsidR="00EB5975" w:rsidRPr="005C4791" w14:paraId="12D5CD3A" w14:textId="60E174F7" w:rsidTr="00527F5A">
        <w:trPr>
          <w:trHeight w:val="288"/>
        </w:trPr>
        <w:tc>
          <w:tcPr>
            <w:tcW w:w="598" w:type="dxa"/>
            <w:tcBorders>
              <w:left w:val="nil"/>
              <w:bottom w:val="nil"/>
              <w:right w:val="nil"/>
            </w:tcBorders>
            <w:vAlign w:val="center"/>
          </w:tcPr>
          <w:p w14:paraId="0F1CB573"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212B3D27" w14:textId="578B95D9"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2A208751"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 ACE (50-year)</w:t>
            </w:r>
          </w:p>
        </w:tc>
        <w:tc>
          <w:tcPr>
            <w:tcW w:w="630" w:type="dxa"/>
          </w:tcPr>
          <w:p w14:paraId="435D3989" w14:textId="3CF3E53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418BA96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minus</w:t>
            </w:r>
          </w:p>
        </w:tc>
      </w:tr>
      <w:tr w:rsidR="00EB5975"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7F4CB3D2" w14:textId="25EFE61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76E5A5A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ACE (100-year)</w:t>
            </w:r>
          </w:p>
        </w:tc>
        <w:tc>
          <w:tcPr>
            <w:tcW w:w="630" w:type="dxa"/>
            <w:vAlign w:val="center"/>
          </w:tcPr>
          <w:p w14:paraId="318E57F1" w14:textId="146E6F42" w:rsidR="00EB5975" w:rsidRPr="005C4791" w:rsidRDefault="00EB5975" w:rsidP="00EB5975">
            <w:pPr>
              <w:pStyle w:val="Default"/>
              <w:jc w:val="center"/>
              <w:rPr>
                <w:rFonts w:ascii="Segoe UI" w:hAnsi="Segoe UI" w:cs="Segoe UI"/>
                <w:color w:val="auto"/>
                <w:sz w:val="20"/>
                <w:szCs w:val="20"/>
              </w:rPr>
            </w:pPr>
          </w:p>
        </w:tc>
        <w:tc>
          <w:tcPr>
            <w:tcW w:w="2335" w:type="dxa"/>
            <w:vAlign w:val="center"/>
          </w:tcPr>
          <w:p w14:paraId="3CD08B1F" w14:textId="7C7D6E48"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4FC1DEEB" w:rsidR="00F474AB"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5B91ABD2" w:rsidR="00EB2F17"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 xml:space="preserve">Stream centerlines, model </w:t>
            </w:r>
            <w:proofErr w:type="spellStart"/>
            <w:r w:rsidR="00C23CA9" w:rsidRPr="009A6595">
              <w:rPr>
                <w:rFonts w:ascii="Segoe UI" w:hAnsi="Segoe UI" w:cs="Segoe UI"/>
                <w:color w:val="auto"/>
                <w:sz w:val="20"/>
                <w:szCs w:val="20"/>
              </w:rPr>
              <w:t>breaklines</w:t>
            </w:r>
            <w:proofErr w:type="spellEnd"/>
            <w:r w:rsidR="00C23CA9" w:rsidRPr="009A6595">
              <w:rPr>
                <w:rFonts w:ascii="Segoe UI" w:hAnsi="Segoe UI" w:cs="Segoe UI"/>
                <w:color w:val="auto"/>
                <w:sz w:val="20"/>
                <w:szCs w:val="20"/>
              </w:rPr>
              <w:t>,</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677231E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1027F1">
              <w:rPr>
                <w:rFonts w:ascii="Segoe UI" w:hAnsi="Segoe UI" w:cs="Segoe UI"/>
                <w:color w:val="auto"/>
                <w:sz w:val="20"/>
                <w:szCs w:val="20"/>
                <w:highlight w:val="yellow"/>
              </w:rPr>
              <w:t>Project Notebook</w:t>
            </w:r>
            <w:r w:rsidR="000101ED" w:rsidRPr="009A6595">
              <w:rPr>
                <w:rFonts w:ascii="Segoe UI" w:hAnsi="Segoe UI" w:cs="Segoe UI"/>
                <w:color w:val="auto"/>
                <w:sz w:val="20"/>
                <w:szCs w:val="20"/>
              </w:rPr>
              <w:t>: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77777777" w:rsidR="00DE3EBC" w:rsidRPr="009A6595" w:rsidRDefault="00DE3EBC" w:rsidP="00D76DD6">
            <w:pPr>
              <w:pStyle w:val="Default"/>
              <w:jc w:val="center"/>
              <w:rPr>
                <w:rFonts w:ascii="Segoe UI" w:hAnsi="Segoe UI" w:cs="Segoe UI"/>
                <w:color w:val="auto"/>
                <w:sz w:val="20"/>
                <w:szCs w:val="20"/>
              </w:rPr>
            </w:pP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2F285FA"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4B8D8085" w:rsidR="00C01C7A"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42FE32F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F73083"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1099050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59623E39"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186612A0"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2D1626" w:rsidRPr="005C4791" w14:paraId="34B6865B" w14:textId="77777777" w:rsidTr="0FCB28F2">
        <w:trPr>
          <w:trHeight w:val="288"/>
        </w:trPr>
        <w:tc>
          <w:tcPr>
            <w:tcW w:w="715" w:type="dxa"/>
            <w:vAlign w:val="center"/>
          </w:tcPr>
          <w:p w14:paraId="47AE57C7" w14:textId="28F9ED6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715099F"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D1EC8A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4104180A"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4904BFB4"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Provided by AECOM</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66B97D52" w:rsidR="004366DC" w:rsidRPr="007108EA" w:rsidRDefault="004366DC" w:rsidP="00425EA0">
            <w:pPr>
              <w:pStyle w:val="Default"/>
              <w:rPr>
                <w:rFonts w:ascii="Segoe UI" w:hAnsi="Segoe UI" w:cs="Segoe UI"/>
                <w:i/>
                <w:color w:val="A6A6A6" w:themeColor="background1" w:themeShade="A6"/>
                <w:sz w:val="20"/>
                <w:szCs w:val="20"/>
              </w:rPr>
            </w:pP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5098E93" w:rsidR="0031244F" w:rsidRPr="00575159" w:rsidRDefault="0031244F" w:rsidP="00425EA0">
            <w:pPr>
              <w:pStyle w:val="Default"/>
              <w:rPr>
                <w:rFonts w:ascii="Segoe UI" w:hAnsi="Segoe UI" w:cs="Segoe UI"/>
                <w:i/>
                <w:color w:val="A6A6A6" w:themeColor="background1" w:themeShade="A6"/>
                <w:sz w:val="20"/>
                <w:szCs w:val="20"/>
              </w:rPr>
            </w:pP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F678095"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E552FB7"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NAD_1983_StatePlane_Texas_North_Central_FIPS_4202_Feet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FADE804" w:rsidR="004366DC" w:rsidRPr="007108EA" w:rsidRDefault="004366DC" w:rsidP="00425EA0">
            <w:pPr>
              <w:pStyle w:val="Default"/>
              <w:rPr>
                <w:rFonts w:ascii="Segoe UI" w:hAnsi="Segoe UI" w:cs="Segoe UI"/>
                <w:i/>
                <w:color w:val="A6A6A6" w:themeColor="background1" w:themeShade="A6"/>
                <w:sz w:val="20"/>
                <w:szCs w:val="20"/>
              </w:rPr>
            </w:pP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3E9AB4C6"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57056F7A"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10000-ft</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xml:space="preserve">, </w:t>
            </w:r>
            <w:proofErr w:type="gramStart"/>
            <w:r w:rsidR="00817409">
              <w:rPr>
                <w:rFonts w:ascii="Segoe UI" w:hAnsi="Segoe UI" w:cs="Segoe UI"/>
                <w:color w:val="auto"/>
                <w:sz w:val="20"/>
                <w:szCs w:val="20"/>
              </w:rPr>
              <w:t>gaps</w:t>
            </w:r>
            <w:proofErr w:type="gramEnd"/>
            <w:r w:rsidR="00817409">
              <w:rPr>
                <w:rFonts w:ascii="Segoe UI" w:hAnsi="Segoe UI" w:cs="Segoe UI"/>
                <w:color w:val="auto"/>
                <w:sz w:val="20"/>
                <w:szCs w:val="20"/>
              </w:rPr>
              <w:t xml:space="preserve">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1F817DC9" w:rsidR="009875FB" w:rsidRDefault="00270E45" w:rsidP="00767A1D">
      <w:pPr>
        <w:pStyle w:val="ListParagraph"/>
        <w:numPr>
          <w:ilvl w:val="0"/>
          <w:numId w:val="4"/>
        </w:numPr>
        <w:ind w:left="630"/>
      </w:pPr>
      <w:r>
        <w:t>No Comment.</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B938F67"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Python Script</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58A047B" w:rsidR="00240102" w:rsidRPr="007108EA" w:rsidRDefault="00905177" w:rsidP="00240102">
            <w:pPr>
              <w:pStyle w:val="Default"/>
              <w:rPr>
                <w:rFonts w:ascii="Segoe UI" w:hAnsi="Segoe UI" w:cs="Segoe UI"/>
                <w:i/>
                <w:color w:val="A6A6A6" w:themeColor="background1" w:themeShade="A6"/>
                <w:sz w:val="20"/>
                <w:szCs w:val="20"/>
              </w:rPr>
            </w:pPr>
            <w:r w:rsidRPr="00905177">
              <w:rPr>
                <w:rFonts w:ascii="Segoe UI" w:hAnsi="Segoe UI" w:cs="Segoe UI"/>
                <w:i/>
                <w:color w:val="A6A6A6" w:themeColor="background1" w:themeShade="A6"/>
                <w:sz w:val="20"/>
                <w:szCs w:val="20"/>
              </w:rPr>
              <w:t xml:space="preserve">NWS/NOAA Precipitation Frequency Data Server </w:t>
            </w:r>
            <w:hyperlink r:id="rId10" w:history="1">
              <w:r w:rsidRPr="00905177">
                <w:rPr>
                  <w:rFonts w:ascii="Segoe UI" w:hAnsi="Segoe UI" w:cs="Segoe UI"/>
                  <w:i/>
                  <w:color w:val="A6A6A6" w:themeColor="background1" w:themeShade="A6"/>
                  <w:sz w:val="20"/>
                  <w:szCs w:val="20"/>
                </w:rPr>
                <w:t>PF Map: Contiguous US (noaa.gov)</w:t>
              </w:r>
            </w:hyperlink>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44EFB75"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 minutes to 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00B75382"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0.90 inches to 6.95 inches</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8BD33E1" w:rsidR="00413D15" w:rsidRPr="007108EA" w:rsidRDefault="00413D15" w:rsidP="00425EA0">
            <w:pPr>
              <w:pStyle w:val="Default"/>
              <w:rPr>
                <w:rFonts w:ascii="Segoe UI" w:hAnsi="Segoe UI" w:cs="Segoe UI"/>
                <w:i/>
                <w:color w:val="A6A6A6" w:themeColor="background1" w:themeShade="A6"/>
                <w:sz w:val="20"/>
                <w:szCs w:val="20"/>
              </w:rPr>
            </w:pP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F4CBDE" w:rsidR="00240102" w:rsidRPr="007108EA" w:rsidRDefault="00240102" w:rsidP="00425EA0">
            <w:pPr>
              <w:pStyle w:val="Default"/>
              <w:rPr>
                <w:rFonts w:ascii="Segoe UI" w:hAnsi="Segoe UI" w:cs="Segoe UI"/>
                <w:i/>
                <w:color w:val="A6A6A6" w:themeColor="background1" w:themeShade="A6"/>
                <w:sz w:val="20"/>
                <w:szCs w:val="20"/>
              </w:rPr>
            </w:pP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11D2573"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D307EAA"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Unit Hydrograph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863A68F" w:rsidR="00320C7F"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From upstream California Creek Model</w:t>
            </w:r>
          </w:p>
        </w:tc>
      </w:tr>
      <w:tr w:rsidR="009565EE" w14:paraId="005C5E74" w14:textId="77777777" w:rsidTr="00933A96">
        <w:trPr>
          <w:trHeight w:val="288"/>
        </w:trPr>
        <w:tc>
          <w:tcPr>
            <w:tcW w:w="10795" w:type="dxa"/>
            <w:gridSpan w:val="2"/>
            <w:vAlign w:val="center"/>
          </w:tcPr>
          <w:p w14:paraId="603585D6" w14:textId="4606C953"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905177" w:rsidRPr="00905177">
              <w:rPr>
                <w:rFonts w:ascii="Segoe UI" w:hAnsi="Segoe UI" w:cs="Segoe UI"/>
                <w:i/>
                <w:color w:val="A6A6A6" w:themeColor="background1" w:themeShade="A6"/>
                <w:sz w:val="20"/>
                <w:szCs w:val="20"/>
              </w:rPr>
              <w:t>The hydrology for TO1 4 HUC-8 watersheds has been created by using a Python Script the AECOM team has developed. The DSS file was created by using the Gridded precipitation data from NOAA Atlas 14. The gridded precipitation data were temporally distributed using the rainfall distribution created for the TO1 area. A temporal distribution for the 10%, 4%, 2%, 1%, and 0.2% annual-chance events was developed for TO1 study area by downloading gridded precipitation for durations of 5 minutes to 24 hours for each frequency.</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1326DD9" w:rsidR="00240102" w:rsidRPr="00905177" w:rsidRDefault="00905177" w:rsidP="00905177">
            <w:pPr>
              <w:pStyle w:val="Heading2"/>
              <w:spacing w:before="0" w:after="24"/>
              <w:outlineLvl w:val="1"/>
              <w:rPr>
                <w:rFonts w:ascii="Verdana" w:hAnsi="Verdana"/>
                <w:color w:val="000080"/>
                <w:szCs w:val="36"/>
              </w:rPr>
            </w:pPr>
            <w:r w:rsidRPr="00905177">
              <w:rPr>
                <w:rFonts w:ascii="Segoe UI" w:eastAsia="Times New Roman" w:hAnsi="Segoe UI" w:cs="Segoe UI"/>
                <w:i/>
                <w:color w:val="A6A6A6" w:themeColor="background1" w:themeShade="A6"/>
                <w:sz w:val="20"/>
                <w:szCs w:val="20"/>
              </w:rPr>
              <w:t>California Ck nr Stamford, TX</w:t>
            </w:r>
            <w:r>
              <w:rPr>
                <w:rFonts w:ascii="Segoe UI" w:eastAsia="Times New Roman" w:hAnsi="Segoe UI" w:cs="Segoe UI"/>
                <w:i/>
                <w:color w:val="A6A6A6" w:themeColor="background1" w:themeShade="A6"/>
                <w:sz w:val="20"/>
                <w:szCs w:val="20"/>
              </w:rPr>
              <w:t xml:space="preserve"> &amp; 08084800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0349B4"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proofErr w:type="gramStart"/>
      <w:r w:rsidR="4A98AFF7" w:rsidRPr="0FCB28F2">
        <w:rPr>
          <w:rFonts w:ascii="Segoe UI" w:eastAsia="Times New Roman" w:hAnsi="Segoe UI" w:cs="Segoe UI"/>
          <w:i/>
          <w:iCs/>
          <w:color w:val="auto"/>
          <w:sz w:val="20"/>
          <w:szCs w:val="20"/>
        </w:rPr>
        <w:t xml:space="preserve">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proofErr w:type="gramEnd"/>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 xml:space="preserve">Hydrographs </w:t>
            </w:r>
            <w:proofErr w:type="gramStart"/>
            <w:r w:rsidRPr="00240102">
              <w:rPr>
                <w:rFonts w:ascii="Segoe UI" w:hAnsi="Segoe UI" w:cs="Segoe UI"/>
                <w:color w:val="auto"/>
                <w:sz w:val="20"/>
                <w:szCs w:val="20"/>
              </w:rPr>
              <w:t>reasonable</w:t>
            </w:r>
            <w:proofErr w:type="gramEnd"/>
            <w:r w:rsidRPr="00240102">
              <w:rPr>
                <w:rFonts w:ascii="Segoe UI" w:hAnsi="Segoe UI" w:cs="Segoe UI"/>
                <w:color w:val="auto"/>
                <w:sz w:val="20"/>
                <w:szCs w:val="20"/>
              </w:rPr>
              <w:t xml:space="preserv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EA351A8" w:rsidR="00854B52" w:rsidRDefault="00270E45" w:rsidP="00767A1D">
      <w:pPr>
        <w:pStyle w:val="ListParagraph"/>
        <w:numPr>
          <w:ilvl w:val="0"/>
          <w:numId w:val="3"/>
        </w:numPr>
        <w:ind w:left="630"/>
      </w:pPr>
      <w:r>
        <w:t>California Creek H&amp;H notebook is very brief and does not provide all information about methods, approach, assumptions</w:t>
      </w:r>
      <w:r w:rsidR="0060164D">
        <w:t xml:space="preserve">. Consider providing </w:t>
      </w:r>
      <w:r w:rsidR="005C26E3">
        <w:t xml:space="preserve">a </w:t>
      </w:r>
      <w:r w:rsidR="0060164D">
        <w:t xml:space="preserve">report section or reference in information </w:t>
      </w:r>
      <w:proofErr w:type="gramStart"/>
      <w:r w:rsidR="0060164D">
        <w:t>similar to</w:t>
      </w:r>
      <w:proofErr w:type="gramEnd"/>
      <w:r w:rsidR="0060164D">
        <w:t xml:space="preserve"> Paint Creek notebook.</w:t>
      </w:r>
    </w:p>
    <w:p w14:paraId="0A80822F" w14:textId="3700F0A2" w:rsidR="00B37E61" w:rsidRPr="00DA28FE" w:rsidRDefault="00B37E61" w:rsidP="00B37E61">
      <w:pPr>
        <w:pStyle w:val="ListParagraph"/>
        <w:ind w:left="630"/>
        <w:rPr>
          <w:color w:val="00B050"/>
        </w:rPr>
      </w:pPr>
      <w:r w:rsidRPr="00DA28FE">
        <w:rPr>
          <w:color w:val="00B050"/>
        </w:rPr>
        <w:t xml:space="preserve">Response: </w:t>
      </w:r>
      <w:r w:rsidR="00DA28FE" w:rsidRPr="00DA28FE">
        <w:rPr>
          <w:color w:val="00B050"/>
        </w:rPr>
        <w:t xml:space="preserve">Other. </w:t>
      </w:r>
      <w:r w:rsidR="00667A53" w:rsidRPr="00DA28FE">
        <w:rPr>
          <w:color w:val="00B050"/>
        </w:rPr>
        <w:t>M</w:t>
      </w:r>
      <w:r w:rsidRPr="00DA28FE">
        <w:rPr>
          <w:color w:val="00B050"/>
        </w:rPr>
        <w:t xml:space="preserve">ethods, </w:t>
      </w:r>
      <w:r w:rsidR="00DA28FE" w:rsidRPr="00DA28FE">
        <w:rPr>
          <w:color w:val="00B050"/>
        </w:rPr>
        <w:t>approach,</w:t>
      </w:r>
      <w:r w:rsidRPr="00DA28FE">
        <w:rPr>
          <w:color w:val="00B050"/>
        </w:rPr>
        <w:t xml:space="preserve"> and assumptions included in report. California Creek and Paint Creek notebook are very similar only missing information on dams since California doesn’t include one, only Paint does. The California Creek notebook also only covers modeling aspects and hydraulics, things such as terrain and hydrology were completed by AECOM.</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564DAD32"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6.1.0</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5D2801F4"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0143BC" w14:paraId="6E71738E" w14:textId="77777777" w:rsidTr="00542C8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FEC1C7F"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NRCS web soil survey</w:t>
            </w:r>
          </w:p>
        </w:tc>
      </w:tr>
      <w:tr w:rsidR="000143BC" w14:paraId="7C3FCFF0" w14:textId="77777777" w:rsidTr="00542C8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345F1C0B"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NLCD 2019</w:t>
            </w:r>
          </w:p>
        </w:tc>
      </w:tr>
      <w:tr w:rsidR="000143BC" w14:paraId="08A61BEA" w14:textId="77777777" w:rsidTr="00542C8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4302AE9"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V.T Chow, TWDB 2D BLE guidance</w:t>
            </w:r>
          </w:p>
        </w:tc>
      </w:tr>
      <w:tr w:rsidR="000143BC" w14:paraId="2FDB757D" w14:textId="77777777" w:rsidTr="00542C8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8E6D3A6" w:rsidR="000143BC" w:rsidRPr="007108EA" w:rsidRDefault="00905177" w:rsidP="000143BC">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highlight w:val="yellow"/>
              </w:rPr>
              <w:t>200 x 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406470" w14:textId="4242EF71" w:rsidR="00767A1D" w:rsidRPr="004147A0" w:rsidRDefault="004147A0" w:rsidP="004147A0">
      <w:pPr>
        <w:rPr>
          <w:rFonts w:ascii="Segoe UI" w:eastAsiaTheme="majorEastAsia" w:hAnsi="Segoe UI" w:cs="Segoe UI"/>
          <w:szCs w:val="22"/>
        </w:rPr>
      </w:pPr>
      <w:r w:rsidRPr="004147A0">
        <w:rPr>
          <w:rFonts w:ascii="Segoe UI" w:eastAsiaTheme="majorEastAsia" w:hAnsi="Segoe UI" w:cs="Segoe UI"/>
          <w:szCs w:val="22"/>
        </w:rPr>
        <w:t xml:space="preserve">Paint Model- </w:t>
      </w:r>
    </w:p>
    <w:p w14:paraId="1CE89B98" w14:textId="2A0BBE8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Most of the </w:t>
      </w:r>
      <w:proofErr w:type="gramStart"/>
      <w:r w:rsidR="002E1635">
        <w:rPr>
          <w:rFonts w:ascii="Segoe UI" w:eastAsiaTheme="majorEastAsia" w:hAnsi="Segoe UI" w:cs="Segoe UI"/>
          <w:szCs w:val="22"/>
        </w:rPr>
        <w:t>F</w:t>
      </w:r>
      <w:r>
        <w:rPr>
          <w:rFonts w:ascii="Segoe UI" w:eastAsiaTheme="majorEastAsia" w:hAnsi="Segoe UI" w:cs="Segoe UI"/>
          <w:szCs w:val="22"/>
        </w:rPr>
        <w:t>eatures</w:t>
      </w:r>
      <w:proofErr w:type="gramEnd"/>
      <w:r>
        <w:rPr>
          <w:rFonts w:ascii="Segoe UI" w:eastAsiaTheme="majorEastAsia" w:hAnsi="Segoe UI" w:cs="Segoe UI"/>
          <w:szCs w:val="22"/>
        </w:rPr>
        <w:t xml:space="preserve"> layers, projection file links were broken. Suggest saving all reference files, </w:t>
      </w:r>
      <w:proofErr w:type="spellStart"/>
      <w:r>
        <w:rPr>
          <w:rFonts w:ascii="Segoe UI" w:eastAsiaTheme="majorEastAsia" w:hAnsi="Segoe UI" w:cs="Segoe UI"/>
          <w:szCs w:val="22"/>
        </w:rPr>
        <w:t>etc</w:t>
      </w:r>
      <w:proofErr w:type="spellEnd"/>
      <w:r>
        <w:rPr>
          <w:rFonts w:ascii="Segoe UI" w:eastAsiaTheme="majorEastAsia" w:hAnsi="Segoe UI" w:cs="Segoe UI"/>
          <w:szCs w:val="22"/>
        </w:rPr>
        <w:t xml:space="preserve"> within the main RAS folder.</w:t>
      </w:r>
    </w:p>
    <w:p w14:paraId="1E6B2979" w14:textId="63713211" w:rsidR="000E30E7" w:rsidRPr="000E30E7" w:rsidRDefault="000E30E7" w:rsidP="000E30E7">
      <w:pPr>
        <w:ind w:left="630"/>
        <w:rPr>
          <w:color w:val="00B050"/>
        </w:rPr>
      </w:pPr>
      <w:r>
        <w:rPr>
          <w:color w:val="00B050"/>
        </w:rPr>
        <w:t xml:space="preserve">KFA </w:t>
      </w:r>
      <w:r w:rsidRPr="000E30E7">
        <w:rPr>
          <w:color w:val="00B050"/>
        </w:rPr>
        <w:t xml:space="preserve">Response: </w:t>
      </w:r>
      <w:r>
        <w:rPr>
          <w:color w:val="00B050"/>
        </w:rPr>
        <w:t>Agree</w:t>
      </w:r>
      <w:r w:rsidRPr="000E30E7">
        <w:rPr>
          <w:color w:val="00B050"/>
        </w:rPr>
        <w:t xml:space="preserve">. </w:t>
      </w:r>
      <w:r>
        <w:rPr>
          <w:color w:val="00B050"/>
        </w:rPr>
        <w:t xml:space="preserve"> Will save all reference files into the Feature folder which is within the main RAS folder.</w:t>
      </w:r>
    </w:p>
    <w:p w14:paraId="7A0132DC" w14:textId="2D7C90A7" w:rsidR="00B73850" w:rsidRDefault="00B7385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Add </w:t>
      </w:r>
      <w:proofErr w:type="spellStart"/>
      <w:r>
        <w:rPr>
          <w:rFonts w:ascii="Segoe UI" w:eastAsiaTheme="majorEastAsia" w:hAnsi="Segoe UI" w:cs="Segoe UI"/>
          <w:szCs w:val="22"/>
        </w:rPr>
        <w:t>breaklines</w:t>
      </w:r>
      <w:proofErr w:type="spellEnd"/>
      <w:r>
        <w:rPr>
          <w:rFonts w:ascii="Segoe UI" w:eastAsiaTheme="majorEastAsia" w:hAnsi="Segoe UI" w:cs="Segoe UI"/>
          <w:szCs w:val="22"/>
        </w:rPr>
        <w:t xml:space="preserve"> for road near Haskell area-</w:t>
      </w:r>
    </w:p>
    <w:p w14:paraId="30268C1B" w14:textId="168625B9" w:rsidR="000E30E7" w:rsidRPr="000E30E7" w:rsidRDefault="000E30E7" w:rsidP="00A2619F">
      <w:pPr>
        <w:ind w:left="630"/>
        <w:rPr>
          <w:color w:val="00B050"/>
        </w:rPr>
      </w:pPr>
      <w:r w:rsidRPr="000E30E7">
        <w:rPr>
          <w:color w:val="00B050"/>
        </w:rPr>
        <w:t xml:space="preserve">KFA Response: </w:t>
      </w:r>
      <w:r>
        <w:rPr>
          <w:color w:val="00B050"/>
        </w:rPr>
        <w:t>Other</w:t>
      </w:r>
      <w:r w:rsidRPr="000E30E7">
        <w:rPr>
          <w:color w:val="00B050"/>
        </w:rPr>
        <w:t xml:space="preserve">.  </w:t>
      </w:r>
      <w:r>
        <w:rPr>
          <w:color w:val="00B050"/>
        </w:rPr>
        <w:t xml:space="preserve">The </w:t>
      </w:r>
      <w:proofErr w:type="spellStart"/>
      <w:r w:rsidR="00A2619F">
        <w:rPr>
          <w:color w:val="00B050"/>
        </w:rPr>
        <w:t>breaklines</w:t>
      </w:r>
      <w:proofErr w:type="spellEnd"/>
      <w:r w:rsidR="00A2619F">
        <w:rPr>
          <w:color w:val="00B050"/>
        </w:rPr>
        <w:t xml:space="preserve"> for the city of Haskell were intentionally removed. The </w:t>
      </w:r>
      <w:r>
        <w:rPr>
          <w:color w:val="00B050"/>
        </w:rPr>
        <w:t xml:space="preserve">grid cell size for </w:t>
      </w:r>
      <w:r w:rsidR="00A2619F">
        <w:rPr>
          <w:color w:val="00B050"/>
        </w:rPr>
        <w:t xml:space="preserve">the population center was set </w:t>
      </w:r>
      <w:r>
        <w:rPr>
          <w:color w:val="00B050"/>
        </w:rPr>
        <w:t xml:space="preserve">as 50’x50’, </w:t>
      </w:r>
      <w:r w:rsidR="00A2619F">
        <w:rPr>
          <w:color w:val="00B050"/>
        </w:rPr>
        <w:t xml:space="preserve">which is much smaller than </w:t>
      </w:r>
      <w:proofErr w:type="spellStart"/>
      <w:r w:rsidR="00A2619F">
        <w:rPr>
          <w:color w:val="00B050"/>
        </w:rPr>
        <w:t>breakline</w:t>
      </w:r>
      <w:proofErr w:type="spellEnd"/>
      <w:r w:rsidR="003F7C04">
        <w:rPr>
          <w:color w:val="00B050"/>
        </w:rPr>
        <w:t xml:space="preserve"> assigned </w:t>
      </w:r>
      <w:r w:rsidR="00A2619F">
        <w:rPr>
          <w:color w:val="00B050"/>
        </w:rPr>
        <w:t>cell size of 100’x100’. Add</w:t>
      </w:r>
      <w:r w:rsidR="003F7C04">
        <w:rPr>
          <w:color w:val="00B050"/>
        </w:rPr>
        <w:t>ing</w:t>
      </w:r>
      <w:r w:rsidR="00A2619F">
        <w:rPr>
          <w:color w:val="00B050"/>
        </w:rPr>
        <w:t xml:space="preserve"> </w:t>
      </w:r>
      <w:proofErr w:type="spellStart"/>
      <w:r w:rsidR="003F7C04">
        <w:rPr>
          <w:color w:val="00B050"/>
        </w:rPr>
        <w:lastRenderedPageBreak/>
        <w:t>breaklines</w:t>
      </w:r>
      <w:proofErr w:type="spellEnd"/>
      <w:r w:rsidR="003F7C04">
        <w:rPr>
          <w:color w:val="00B050"/>
        </w:rPr>
        <w:t xml:space="preserve"> would not help to improve the model results. Another issue is that the City of Haskell has previous detailed study, which will be superseded the BLE results in mapping.  </w:t>
      </w:r>
    </w:p>
    <w:p w14:paraId="1EC61529" w14:textId="77777777" w:rsidR="000E30E7" w:rsidRDefault="000E30E7" w:rsidP="000E30E7">
      <w:pPr>
        <w:pStyle w:val="ListParagraph"/>
        <w:ind w:left="630"/>
        <w:rPr>
          <w:rFonts w:ascii="Segoe UI" w:eastAsiaTheme="majorEastAsia" w:hAnsi="Segoe UI" w:cs="Segoe UI"/>
          <w:szCs w:val="22"/>
        </w:rPr>
      </w:pPr>
    </w:p>
    <w:p w14:paraId="0673041B" w14:textId="0948D07E" w:rsidR="00B73850" w:rsidRDefault="00B73850" w:rsidP="00B73850">
      <w:pPr>
        <w:pStyle w:val="ListParagraph"/>
        <w:ind w:left="630"/>
        <w:rPr>
          <w:rFonts w:ascii="Segoe UI" w:eastAsiaTheme="majorEastAsia" w:hAnsi="Segoe UI" w:cs="Segoe UI"/>
          <w:szCs w:val="22"/>
        </w:rPr>
      </w:pPr>
      <w:r>
        <w:rPr>
          <w:noProof/>
        </w:rPr>
        <w:drawing>
          <wp:inline distT="0" distB="0" distL="0" distR="0" wp14:anchorId="371A6294" wp14:editId="66CAB32E">
            <wp:extent cx="3463965" cy="4701540"/>
            <wp:effectExtent l="0" t="0" r="317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68736" cy="4708016"/>
                    </a:xfrm>
                    <a:prstGeom prst="rect">
                      <a:avLst/>
                    </a:prstGeom>
                  </pic:spPr>
                </pic:pic>
              </a:graphicData>
            </a:graphic>
          </wp:inline>
        </w:drawing>
      </w:r>
    </w:p>
    <w:p w14:paraId="49733103" w14:textId="47CB73BE" w:rsidR="00B73850" w:rsidRDefault="001B3101" w:rsidP="00B73850">
      <w:pPr>
        <w:pStyle w:val="ListParagraph"/>
        <w:ind w:left="630"/>
        <w:rPr>
          <w:rFonts w:ascii="Segoe UI" w:eastAsiaTheme="majorEastAsia" w:hAnsi="Segoe UI" w:cs="Segoe UI"/>
          <w:szCs w:val="22"/>
        </w:rPr>
      </w:pPr>
      <w:r>
        <w:rPr>
          <w:rFonts w:ascii="Segoe UI" w:eastAsiaTheme="majorEastAsia" w:hAnsi="Segoe UI" w:cs="Segoe UI"/>
          <w:szCs w:val="22"/>
        </w:rPr>
        <w:t>High grounds/berm Near Stamford Area</w:t>
      </w:r>
    </w:p>
    <w:p w14:paraId="02CABA07" w14:textId="38D3B824" w:rsidR="003F7C04" w:rsidRPr="000E30E7" w:rsidRDefault="003F7C04" w:rsidP="003F7C04">
      <w:pPr>
        <w:ind w:left="630"/>
        <w:rPr>
          <w:color w:val="00B050"/>
        </w:rPr>
      </w:pPr>
      <w:r w:rsidRPr="000E30E7">
        <w:rPr>
          <w:color w:val="00B050"/>
        </w:rPr>
        <w:t xml:space="preserve">Response: </w:t>
      </w:r>
      <w:r>
        <w:rPr>
          <w:color w:val="00B050"/>
        </w:rPr>
        <w:t>Other</w:t>
      </w:r>
      <w:r w:rsidRPr="000E30E7">
        <w:rPr>
          <w:color w:val="00B050"/>
        </w:rPr>
        <w:t xml:space="preserve">. </w:t>
      </w:r>
      <w:r>
        <w:rPr>
          <w:color w:val="00B050"/>
        </w:rPr>
        <w:t xml:space="preserve"> This is a minor road and per TWDB’s guidance, no need to add a </w:t>
      </w:r>
      <w:proofErr w:type="spellStart"/>
      <w:r>
        <w:rPr>
          <w:color w:val="00B050"/>
        </w:rPr>
        <w:t>breakline</w:t>
      </w:r>
      <w:proofErr w:type="spellEnd"/>
      <w:r>
        <w:rPr>
          <w:color w:val="00B050"/>
        </w:rPr>
        <w:t xml:space="preserve">. </w:t>
      </w:r>
    </w:p>
    <w:p w14:paraId="457DB662" w14:textId="77777777" w:rsidR="003F7C04" w:rsidRDefault="003F7C04" w:rsidP="00B73850">
      <w:pPr>
        <w:pStyle w:val="ListParagraph"/>
        <w:ind w:left="630"/>
        <w:rPr>
          <w:rFonts w:ascii="Segoe UI" w:eastAsiaTheme="majorEastAsia" w:hAnsi="Segoe UI" w:cs="Segoe UI"/>
          <w:szCs w:val="22"/>
        </w:rPr>
      </w:pPr>
    </w:p>
    <w:p w14:paraId="4FEC2CEE" w14:textId="77777777" w:rsidR="003F7C04" w:rsidRDefault="003F7C04" w:rsidP="00B73850">
      <w:pPr>
        <w:pStyle w:val="ListParagraph"/>
        <w:ind w:left="630"/>
        <w:rPr>
          <w:rFonts w:ascii="Segoe UI" w:eastAsiaTheme="majorEastAsia" w:hAnsi="Segoe UI" w:cs="Segoe UI"/>
          <w:szCs w:val="22"/>
        </w:rPr>
      </w:pPr>
    </w:p>
    <w:p w14:paraId="4457B833" w14:textId="6EAD365D" w:rsidR="001B3101" w:rsidRDefault="001B3101" w:rsidP="00B73850">
      <w:pPr>
        <w:pStyle w:val="ListParagraph"/>
        <w:ind w:left="630"/>
        <w:rPr>
          <w:rFonts w:ascii="Segoe UI" w:eastAsiaTheme="majorEastAsia" w:hAnsi="Segoe UI" w:cs="Segoe UI"/>
          <w:szCs w:val="22"/>
        </w:rPr>
      </w:pPr>
      <w:r>
        <w:rPr>
          <w:noProof/>
        </w:rPr>
        <w:drawing>
          <wp:inline distT="0" distB="0" distL="0" distR="0" wp14:anchorId="1FB8C229" wp14:editId="15F6D9FA">
            <wp:extent cx="3329940" cy="2189744"/>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4334" cy="2192633"/>
                    </a:xfrm>
                    <a:prstGeom prst="rect">
                      <a:avLst/>
                    </a:prstGeom>
                  </pic:spPr>
                </pic:pic>
              </a:graphicData>
            </a:graphic>
          </wp:inline>
        </w:drawing>
      </w:r>
    </w:p>
    <w:p w14:paraId="060B75CA" w14:textId="00B27E5C" w:rsidR="003F7C04" w:rsidRDefault="003F7C04" w:rsidP="00B73850">
      <w:pPr>
        <w:pStyle w:val="ListParagraph"/>
        <w:ind w:left="630"/>
        <w:rPr>
          <w:rFonts w:ascii="Segoe UI" w:eastAsiaTheme="majorEastAsia" w:hAnsi="Segoe UI" w:cs="Segoe UI"/>
          <w:szCs w:val="22"/>
        </w:rPr>
      </w:pPr>
    </w:p>
    <w:p w14:paraId="3592780D" w14:textId="002E24F1" w:rsidR="003F7C04" w:rsidRPr="000E30E7" w:rsidRDefault="003F7C04" w:rsidP="003F7C04">
      <w:pPr>
        <w:ind w:left="630"/>
        <w:rPr>
          <w:color w:val="00B050"/>
        </w:rPr>
      </w:pPr>
      <w:r w:rsidRPr="000E30E7">
        <w:rPr>
          <w:color w:val="00B050"/>
        </w:rPr>
        <w:t xml:space="preserve">Response: </w:t>
      </w:r>
      <w:r>
        <w:rPr>
          <w:color w:val="00B050"/>
        </w:rPr>
        <w:t>Other</w:t>
      </w:r>
      <w:r w:rsidRPr="000E30E7">
        <w:rPr>
          <w:color w:val="00B050"/>
        </w:rPr>
        <w:t xml:space="preserve">. </w:t>
      </w:r>
      <w:r>
        <w:rPr>
          <w:color w:val="00B050"/>
        </w:rPr>
        <w:t xml:space="preserve"> This is a minor road and per TWDB’s guidance, no need to add a </w:t>
      </w:r>
      <w:proofErr w:type="spellStart"/>
      <w:r>
        <w:rPr>
          <w:color w:val="00B050"/>
        </w:rPr>
        <w:t>breakline</w:t>
      </w:r>
      <w:proofErr w:type="spellEnd"/>
      <w:r>
        <w:rPr>
          <w:color w:val="00B050"/>
        </w:rPr>
        <w:t xml:space="preserve">. </w:t>
      </w:r>
    </w:p>
    <w:p w14:paraId="5AA636D5" w14:textId="77777777" w:rsidR="003F7C04" w:rsidRDefault="003F7C04" w:rsidP="00B73850">
      <w:pPr>
        <w:pStyle w:val="ListParagraph"/>
        <w:ind w:left="630"/>
        <w:rPr>
          <w:rFonts w:ascii="Segoe UI" w:eastAsiaTheme="majorEastAsia" w:hAnsi="Segoe UI" w:cs="Segoe UI"/>
          <w:szCs w:val="22"/>
        </w:rPr>
      </w:pPr>
    </w:p>
    <w:p w14:paraId="1DEE09F7" w14:textId="74367D5E" w:rsidR="001B3101" w:rsidRDefault="001B3101" w:rsidP="00B73850">
      <w:pPr>
        <w:pStyle w:val="ListParagraph"/>
        <w:ind w:left="630"/>
        <w:rPr>
          <w:rFonts w:ascii="Segoe UI" w:eastAsiaTheme="majorEastAsia" w:hAnsi="Segoe UI" w:cs="Segoe UI"/>
          <w:szCs w:val="22"/>
        </w:rPr>
      </w:pPr>
      <w:r>
        <w:rPr>
          <w:noProof/>
        </w:rPr>
        <w:drawing>
          <wp:inline distT="0" distB="0" distL="0" distR="0" wp14:anchorId="697463DA" wp14:editId="6F42C748">
            <wp:extent cx="3895307" cy="500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00603" cy="5013147"/>
                    </a:xfrm>
                    <a:prstGeom prst="rect">
                      <a:avLst/>
                    </a:prstGeom>
                  </pic:spPr>
                </pic:pic>
              </a:graphicData>
            </a:graphic>
          </wp:inline>
        </w:drawing>
      </w:r>
    </w:p>
    <w:p w14:paraId="364F4BA7" w14:textId="1D8B7296" w:rsidR="003F7C04" w:rsidRPr="000E30E7" w:rsidRDefault="003F7C04" w:rsidP="003F7C04">
      <w:pPr>
        <w:ind w:left="630"/>
        <w:rPr>
          <w:color w:val="00B050"/>
        </w:rPr>
      </w:pPr>
      <w:r w:rsidRPr="000E30E7">
        <w:rPr>
          <w:color w:val="00B050"/>
        </w:rPr>
        <w:t xml:space="preserve">Response: </w:t>
      </w:r>
      <w:r>
        <w:rPr>
          <w:color w:val="00B050"/>
        </w:rPr>
        <w:t>Agree</w:t>
      </w:r>
      <w:r w:rsidRPr="000E30E7">
        <w:rPr>
          <w:color w:val="00B050"/>
        </w:rPr>
        <w:t xml:space="preserve">. </w:t>
      </w:r>
      <w:r>
        <w:rPr>
          <w:color w:val="00B050"/>
        </w:rPr>
        <w:t xml:space="preserve"> A </w:t>
      </w:r>
      <w:proofErr w:type="spellStart"/>
      <w:r>
        <w:rPr>
          <w:color w:val="00B050"/>
        </w:rPr>
        <w:t>breakline</w:t>
      </w:r>
      <w:proofErr w:type="spellEnd"/>
      <w:r>
        <w:rPr>
          <w:color w:val="00B050"/>
        </w:rPr>
        <w:t xml:space="preserve"> </w:t>
      </w:r>
      <w:r w:rsidR="00FB7179">
        <w:rPr>
          <w:color w:val="00B050"/>
        </w:rPr>
        <w:t xml:space="preserve">was </w:t>
      </w:r>
      <w:r>
        <w:rPr>
          <w:color w:val="00B050"/>
        </w:rPr>
        <w:t xml:space="preserve">added to the top of the </w:t>
      </w:r>
      <w:r w:rsidR="001B1F30">
        <w:rPr>
          <w:color w:val="00B050"/>
        </w:rPr>
        <w:t>berm.</w:t>
      </w:r>
    </w:p>
    <w:p w14:paraId="52B75C1A" w14:textId="77777777" w:rsidR="001B3101" w:rsidRDefault="001B3101" w:rsidP="00B73850">
      <w:pPr>
        <w:pStyle w:val="ListParagraph"/>
        <w:ind w:left="630"/>
        <w:rPr>
          <w:rFonts w:ascii="Segoe UI" w:eastAsiaTheme="majorEastAsia" w:hAnsi="Segoe UI" w:cs="Segoe UI"/>
          <w:szCs w:val="22"/>
        </w:rPr>
      </w:pPr>
    </w:p>
    <w:p w14:paraId="3C80E762" w14:textId="7941D9C3" w:rsidR="004147A0" w:rsidRPr="004147A0" w:rsidRDefault="004147A0" w:rsidP="004147A0">
      <w:pPr>
        <w:rPr>
          <w:rFonts w:ascii="Segoe UI" w:eastAsiaTheme="majorEastAsia" w:hAnsi="Segoe UI" w:cs="Segoe UI"/>
          <w:szCs w:val="22"/>
        </w:rPr>
      </w:pPr>
      <w:r>
        <w:rPr>
          <w:rFonts w:ascii="Segoe UI" w:eastAsiaTheme="majorEastAsia" w:hAnsi="Segoe UI" w:cs="Segoe UI"/>
          <w:szCs w:val="22"/>
        </w:rPr>
        <w:t>California Model-</w:t>
      </w:r>
    </w:p>
    <w:p w14:paraId="0D4E5408" w14:textId="0683C77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The folder structure for RAS model is very complex and confusing. There are folders for each frequency with RAS models under each. What is the difference between each model? Follow folder structure in the BLE Guidance for these submittals.</w:t>
      </w:r>
    </w:p>
    <w:p w14:paraId="0886E237" w14:textId="0BD8877D" w:rsidR="00B37E61" w:rsidRPr="00DA28FE"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 xml:space="preserve">Response: </w:t>
      </w:r>
      <w:r w:rsidR="00DA28FE">
        <w:rPr>
          <w:rFonts w:ascii="Segoe UI" w:eastAsiaTheme="majorEastAsia" w:hAnsi="Segoe UI" w:cs="Segoe UI"/>
          <w:color w:val="00B050"/>
          <w:szCs w:val="22"/>
        </w:rPr>
        <w:t xml:space="preserve">Agree. </w:t>
      </w:r>
      <w:r w:rsidRPr="00DA28FE">
        <w:rPr>
          <w:rFonts w:ascii="Segoe UI" w:eastAsiaTheme="majorEastAsia" w:hAnsi="Segoe UI" w:cs="Segoe UI"/>
          <w:color w:val="00B050"/>
          <w:szCs w:val="22"/>
        </w:rPr>
        <w:t xml:space="preserve">Models were the same, the files will be fixed so only one model is submitted rather than having stand-alone frequency folders. </w:t>
      </w:r>
    </w:p>
    <w:p w14:paraId="3E090ED4" w14:textId="56F4B7EF" w:rsidR="004147A0" w:rsidRPr="004147A0" w:rsidRDefault="004147A0" w:rsidP="004147A0">
      <w:pPr>
        <w:ind w:left="630"/>
        <w:rPr>
          <w:rFonts w:ascii="Segoe UI" w:eastAsiaTheme="majorEastAsia" w:hAnsi="Segoe UI" w:cs="Segoe UI"/>
          <w:szCs w:val="22"/>
        </w:rPr>
      </w:pPr>
      <w:r>
        <w:rPr>
          <w:noProof/>
        </w:rPr>
        <w:lastRenderedPageBreak/>
        <w:drawing>
          <wp:inline distT="0" distB="0" distL="0" distR="0" wp14:anchorId="05412BE3" wp14:editId="303D51B2">
            <wp:extent cx="3371850" cy="693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1850" cy="6934200"/>
                    </a:xfrm>
                    <a:prstGeom prst="rect">
                      <a:avLst/>
                    </a:prstGeom>
                  </pic:spPr>
                </pic:pic>
              </a:graphicData>
            </a:graphic>
          </wp:inline>
        </w:drawing>
      </w:r>
    </w:p>
    <w:p w14:paraId="2D701B77" w14:textId="2876A2AE" w:rsidR="004147A0" w:rsidRDefault="006E758A"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There are </w:t>
      </w:r>
      <w:r w:rsidR="006913F6">
        <w:rPr>
          <w:rFonts w:ascii="Segoe UI" w:eastAsiaTheme="majorEastAsia" w:hAnsi="Segoe UI" w:cs="Segoe UI"/>
          <w:szCs w:val="22"/>
        </w:rPr>
        <w:t xml:space="preserve">parallel </w:t>
      </w:r>
      <w:proofErr w:type="spellStart"/>
      <w:r w:rsidR="006913F6">
        <w:rPr>
          <w:rFonts w:ascii="Segoe UI" w:eastAsiaTheme="majorEastAsia" w:hAnsi="Segoe UI" w:cs="Segoe UI"/>
          <w:szCs w:val="22"/>
        </w:rPr>
        <w:t>breaklines</w:t>
      </w:r>
      <w:proofErr w:type="spellEnd"/>
      <w:r w:rsidR="006913F6">
        <w:rPr>
          <w:rFonts w:ascii="Segoe UI" w:eastAsiaTheme="majorEastAsia" w:hAnsi="Segoe UI" w:cs="Segoe UI"/>
          <w:szCs w:val="22"/>
        </w:rPr>
        <w:t xml:space="preserve"> (#351 and 699(1), 288 and 696, 164 and 280) defined which are </w:t>
      </w:r>
      <w:proofErr w:type="gramStart"/>
      <w:r w:rsidR="006913F6">
        <w:rPr>
          <w:rFonts w:ascii="Segoe UI" w:eastAsiaTheme="majorEastAsia" w:hAnsi="Segoe UI" w:cs="Segoe UI"/>
          <w:szCs w:val="22"/>
        </w:rPr>
        <w:t>causing to</w:t>
      </w:r>
      <w:proofErr w:type="gramEnd"/>
      <w:r w:rsidR="006913F6">
        <w:rPr>
          <w:rFonts w:ascii="Segoe UI" w:eastAsiaTheme="majorEastAsia" w:hAnsi="Segoe UI" w:cs="Segoe UI"/>
          <w:szCs w:val="22"/>
        </w:rPr>
        <w:t xml:space="preserve"> cell faces not aligning to the </w:t>
      </w:r>
      <w:proofErr w:type="spellStart"/>
      <w:r w:rsidR="006913F6">
        <w:rPr>
          <w:rFonts w:ascii="Segoe UI" w:eastAsiaTheme="majorEastAsia" w:hAnsi="Segoe UI" w:cs="Segoe UI"/>
          <w:szCs w:val="22"/>
        </w:rPr>
        <w:t>breaklines</w:t>
      </w:r>
      <w:proofErr w:type="spellEnd"/>
      <w:r w:rsidR="006913F6">
        <w:rPr>
          <w:rFonts w:ascii="Segoe UI" w:eastAsiaTheme="majorEastAsia" w:hAnsi="Segoe UI" w:cs="Segoe UI"/>
          <w:szCs w:val="22"/>
        </w:rPr>
        <w:t xml:space="preserve"> and making those “leaky” across the embankment/berm.</w:t>
      </w:r>
    </w:p>
    <w:p w14:paraId="6A4BBE22" w14:textId="05184CAC" w:rsidR="00B37E61" w:rsidRPr="00DA28FE"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 xml:space="preserve">Response: </w:t>
      </w:r>
      <w:r w:rsidR="00DA28FE">
        <w:rPr>
          <w:rFonts w:ascii="Segoe UI" w:eastAsiaTheme="majorEastAsia" w:hAnsi="Segoe UI" w:cs="Segoe UI"/>
          <w:color w:val="00B050"/>
          <w:szCs w:val="22"/>
        </w:rPr>
        <w:t xml:space="preserve">Other. </w:t>
      </w:r>
      <w:r w:rsidR="00667A53" w:rsidRPr="00DA28FE">
        <w:rPr>
          <w:rFonts w:ascii="Segoe UI" w:eastAsiaTheme="majorEastAsia" w:hAnsi="Segoe UI" w:cs="Segoe UI"/>
          <w:color w:val="00B050"/>
          <w:szCs w:val="22"/>
        </w:rPr>
        <w:t>T</w:t>
      </w:r>
      <w:r w:rsidRPr="00DA28FE">
        <w:rPr>
          <w:rFonts w:ascii="Segoe UI" w:eastAsiaTheme="majorEastAsia" w:hAnsi="Segoe UI" w:cs="Segoe UI"/>
          <w:color w:val="00B050"/>
          <w:szCs w:val="22"/>
        </w:rPr>
        <w:t xml:space="preserve">he first two sets of parallel </w:t>
      </w:r>
      <w:proofErr w:type="spellStart"/>
      <w:r w:rsidRPr="00DA28FE">
        <w:rPr>
          <w:rFonts w:ascii="Segoe UI" w:eastAsiaTheme="majorEastAsia" w:hAnsi="Segoe UI" w:cs="Segoe UI"/>
          <w:color w:val="00B050"/>
          <w:szCs w:val="22"/>
        </w:rPr>
        <w:t>breaklines</w:t>
      </w:r>
      <w:proofErr w:type="spellEnd"/>
      <w:r w:rsidRPr="00DA28FE">
        <w:rPr>
          <w:rFonts w:ascii="Segoe UI" w:eastAsiaTheme="majorEastAsia" w:hAnsi="Segoe UI" w:cs="Segoe UI"/>
          <w:color w:val="00B050"/>
          <w:szCs w:val="22"/>
        </w:rPr>
        <w:t xml:space="preserve"> have been fixed. </w:t>
      </w:r>
      <w:proofErr w:type="spellStart"/>
      <w:r w:rsidRPr="00DA28FE">
        <w:rPr>
          <w:rFonts w:ascii="Segoe UI" w:eastAsiaTheme="majorEastAsia" w:hAnsi="Segoe UI" w:cs="Segoe UI"/>
          <w:color w:val="00B050"/>
          <w:szCs w:val="22"/>
        </w:rPr>
        <w:t>Breaklines</w:t>
      </w:r>
      <w:proofErr w:type="spellEnd"/>
      <w:r w:rsidRPr="00DA28FE">
        <w:rPr>
          <w:rFonts w:ascii="Segoe UI" w:eastAsiaTheme="majorEastAsia" w:hAnsi="Segoe UI" w:cs="Segoe UI"/>
          <w:color w:val="00B050"/>
          <w:szCs w:val="22"/>
        </w:rPr>
        <w:t xml:space="preserve"> 164 and 280 represent a roadway system with two roadways running parallel that clearly stand out in the terrain. The distance between the two is adequate so those have remained. </w:t>
      </w:r>
    </w:p>
    <w:p w14:paraId="6E73FA55" w14:textId="2BEBF669" w:rsidR="001C7267" w:rsidRDefault="001C7267"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Add “v-notches”/leaky cells near Hamlin</w:t>
      </w:r>
    </w:p>
    <w:p w14:paraId="1658EC7E" w14:textId="2AA6AB3C" w:rsidR="00B37E61" w:rsidRPr="00DA28FE"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Response:</w:t>
      </w:r>
      <w:r w:rsidR="00DA28FE" w:rsidRPr="00DA28FE">
        <w:rPr>
          <w:rFonts w:ascii="Segoe UI" w:eastAsiaTheme="majorEastAsia" w:hAnsi="Segoe UI" w:cs="Segoe UI"/>
          <w:color w:val="00B050"/>
          <w:szCs w:val="22"/>
        </w:rPr>
        <w:t xml:space="preserve"> Agree.</w:t>
      </w:r>
      <w:r w:rsidRPr="00DA28FE">
        <w:rPr>
          <w:rFonts w:ascii="Segoe UI" w:eastAsiaTheme="majorEastAsia" w:hAnsi="Segoe UI" w:cs="Segoe UI"/>
          <w:color w:val="00B050"/>
          <w:szCs w:val="22"/>
        </w:rPr>
        <w:t xml:space="preserve"> V-notches have been added.</w:t>
      </w:r>
    </w:p>
    <w:p w14:paraId="65F8B4C3" w14:textId="6DC2C5FB" w:rsidR="001C7267" w:rsidRDefault="001C7267" w:rsidP="001C7267">
      <w:pPr>
        <w:pStyle w:val="ListParagraph"/>
        <w:ind w:left="630"/>
        <w:rPr>
          <w:rFonts w:ascii="Segoe UI" w:eastAsiaTheme="majorEastAsia" w:hAnsi="Segoe UI" w:cs="Segoe UI"/>
          <w:szCs w:val="22"/>
        </w:rPr>
      </w:pPr>
      <w:r>
        <w:rPr>
          <w:noProof/>
        </w:rPr>
        <w:lastRenderedPageBreak/>
        <w:drawing>
          <wp:inline distT="0" distB="0" distL="0" distR="0" wp14:anchorId="64322252" wp14:editId="67314D43">
            <wp:extent cx="6858000" cy="39217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858000" cy="3921760"/>
                    </a:xfrm>
                    <a:prstGeom prst="rect">
                      <a:avLst/>
                    </a:prstGeom>
                  </pic:spPr>
                </pic:pic>
              </a:graphicData>
            </a:graphic>
          </wp:inline>
        </w:drawing>
      </w:r>
    </w:p>
    <w:p w14:paraId="5D3625D6" w14:textId="77777777" w:rsidR="001C7267" w:rsidRPr="00767A1D" w:rsidRDefault="001C7267" w:rsidP="00767A1D">
      <w:pPr>
        <w:pStyle w:val="ListParagraph"/>
        <w:numPr>
          <w:ilvl w:val="0"/>
          <w:numId w:val="6"/>
        </w:numPr>
        <w:ind w:left="630"/>
        <w:rPr>
          <w:rFonts w:ascii="Segoe UI" w:eastAsiaTheme="majorEastAsia" w:hAnsi="Segoe UI" w:cs="Segoe UI"/>
          <w:szCs w:val="22"/>
        </w:rPr>
      </w:pP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7777777" w:rsidR="00CB753F" w:rsidRPr="002F2D49" w:rsidRDefault="00CB753F" w:rsidP="00425EA0">
            <w:pPr>
              <w:pStyle w:val="Default"/>
              <w:jc w:val="center"/>
              <w:rPr>
                <w:rFonts w:ascii="Segoe UI" w:hAnsi="Segoe UI" w:cs="Segoe UI"/>
                <w:color w:val="auto"/>
                <w:sz w:val="20"/>
                <w:szCs w:val="20"/>
              </w:rPr>
            </w:pP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7E74431D" w:rsidR="00B2499C" w:rsidRDefault="006E758A" w:rsidP="00767A1D">
      <w:pPr>
        <w:pStyle w:val="ListParagraph"/>
        <w:numPr>
          <w:ilvl w:val="0"/>
          <w:numId w:val="7"/>
        </w:numPr>
        <w:ind w:left="630"/>
      </w:pPr>
      <w:r>
        <w:t xml:space="preserve">Could not review and match calculations for rainfall to the actual input </w:t>
      </w:r>
      <w:proofErr w:type="spellStart"/>
      <w:r>
        <w:t>dss</w:t>
      </w:r>
      <w:proofErr w:type="spellEnd"/>
      <w:r>
        <w:t>.</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700CF096"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786166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8445EE8"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663CFD2"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026291DA"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933AE1C"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42A5E8E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1294C40" w:rsidR="00BE5622"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7.5 ~ 240 Second (Adjust Time Based on Courant)</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344DD55" w:rsidR="002B4360" w:rsidRPr="007108EA" w:rsidRDefault="00905177"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0.4~3</w:t>
            </w:r>
          </w:p>
        </w:tc>
        <w:tc>
          <w:tcPr>
            <w:tcW w:w="1296" w:type="dxa"/>
            <w:vAlign w:val="center"/>
          </w:tcPr>
          <w:p w14:paraId="18A864BF" w14:textId="55A584BD"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6A871D53" w:rsidR="002B4360"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932166A"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2BE68DB7"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16</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5236D5BD"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0AC863B5"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3F286B5"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A269EF9"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2E01A1F"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18EA3FD4" w:rsidR="00BE5622" w:rsidRDefault="00C2646F" w:rsidP="00767A1D">
      <w:pPr>
        <w:pStyle w:val="ListParagraph"/>
        <w:numPr>
          <w:ilvl w:val="0"/>
          <w:numId w:val="8"/>
        </w:numPr>
        <w:ind w:left="630"/>
      </w:pPr>
      <w:r>
        <w:t>For California Creek model- consider making hydrograph and mapping output at the same interval.</w:t>
      </w:r>
    </w:p>
    <w:p w14:paraId="6D9F5E56" w14:textId="33BFBFCD" w:rsidR="00667A53" w:rsidRPr="00DA28FE" w:rsidRDefault="00667A53" w:rsidP="00667A53">
      <w:pPr>
        <w:pStyle w:val="ListParagraph"/>
        <w:ind w:left="630"/>
      </w:pPr>
      <w:r w:rsidRPr="00DA28FE">
        <w:rPr>
          <w:color w:val="00B050"/>
        </w:rPr>
        <w:t xml:space="preserve">Response: </w:t>
      </w:r>
      <w:r w:rsidR="00DA28FE">
        <w:rPr>
          <w:color w:val="00B050"/>
        </w:rPr>
        <w:t xml:space="preserve">Agree. </w:t>
      </w:r>
      <w:r w:rsidRPr="00DA28FE">
        <w:rPr>
          <w:color w:val="00B050"/>
        </w:rPr>
        <w:t xml:space="preserve">This has been fixed. </w:t>
      </w:r>
    </w:p>
    <w:p w14:paraId="32AFE49C" w14:textId="631C5754" w:rsidR="00CD3396" w:rsidRDefault="00CD3396" w:rsidP="00767A1D">
      <w:pPr>
        <w:pStyle w:val="ListParagraph"/>
        <w:numPr>
          <w:ilvl w:val="0"/>
          <w:numId w:val="8"/>
        </w:numPr>
        <w:ind w:left="630"/>
      </w:pPr>
      <w:r>
        <w:t xml:space="preserve">Both models </w:t>
      </w:r>
      <w:proofErr w:type="gramStart"/>
      <w:r>
        <w:t>has</w:t>
      </w:r>
      <w:proofErr w:type="gramEnd"/>
      <w:r>
        <w:t xml:space="preserve"> </w:t>
      </w:r>
      <w:proofErr w:type="gramStart"/>
      <w:r>
        <w:t>runtime is</w:t>
      </w:r>
      <w:proofErr w:type="gramEnd"/>
      <w:r>
        <w:t xml:space="preserve"> in excess of 12 hours. Consider revising adaptive time step parameters.</w:t>
      </w:r>
      <w:r w:rsidR="006913F6">
        <w:t xml:space="preserve"> California model can be stopped after the peak has passed on the d/s end.</w:t>
      </w:r>
    </w:p>
    <w:p w14:paraId="514F0EF3" w14:textId="4140D50B" w:rsidR="00667A53" w:rsidRDefault="00667A53" w:rsidP="00667A53">
      <w:pPr>
        <w:pStyle w:val="ListParagraph"/>
        <w:ind w:left="630"/>
        <w:rPr>
          <w:color w:val="00B050"/>
        </w:rPr>
      </w:pPr>
      <w:r w:rsidRPr="00DA28FE">
        <w:rPr>
          <w:color w:val="00B050"/>
        </w:rPr>
        <w:t xml:space="preserve">Response: </w:t>
      </w:r>
      <w:r w:rsidR="00DA28FE">
        <w:rPr>
          <w:color w:val="00B050"/>
        </w:rPr>
        <w:t xml:space="preserve">Noted. </w:t>
      </w:r>
      <w:r w:rsidRPr="00DA28FE">
        <w:rPr>
          <w:color w:val="00B050"/>
        </w:rPr>
        <w:t xml:space="preserve">this has remained the same per BLE guidance. </w:t>
      </w:r>
    </w:p>
    <w:p w14:paraId="6F39DD03" w14:textId="2DFDCF19" w:rsidR="006E746B" w:rsidRPr="00DA28FE" w:rsidRDefault="006E746B" w:rsidP="00667A53">
      <w:pPr>
        <w:pStyle w:val="ListParagraph"/>
        <w:ind w:left="630"/>
        <w:rPr>
          <w:color w:val="00B050"/>
        </w:rPr>
      </w:pPr>
      <w:r>
        <w:rPr>
          <w:noProof/>
        </w:rPr>
        <w:lastRenderedPageBreak/>
        <w:drawing>
          <wp:anchor distT="0" distB="0" distL="114300" distR="114300" simplePos="0" relativeHeight="251659264" behindDoc="0" locked="0" layoutInCell="1" allowOverlap="1" wp14:anchorId="7CFEADA6" wp14:editId="0E4102D8">
            <wp:simplePos x="0" y="0"/>
            <wp:positionH relativeFrom="column">
              <wp:posOffset>0</wp:posOffset>
            </wp:positionH>
            <wp:positionV relativeFrom="paragraph">
              <wp:posOffset>161290</wp:posOffset>
            </wp:positionV>
            <wp:extent cx="6858000" cy="4509770"/>
            <wp:effectExtent l="0" t="0" r="0" b="5080"/>
            <wp:wrapTopAndBottom/>
            <wp:docPr id="5" name="Picture 5"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Teams&#10;&#10;Description automatically generated"/>
                    <pic:cNvPicPr/>
                  </pic:nvPicPr>
                  <pic:blipFill>
                    <a:blip r:embed="rId16"/>
                    <a:stretch>
                      <a:fillRect/>
                    </a:stretch>
                  </pic:blipFill>
                  <pic:spPr>
                    <a:xfrm>
                      <a:off x="0" y="0"/>
                      <a:ext cx="6858000" cy="4509770"/>
                    </a:xfrm>
                    <a:prstGeom prst="rect">
                      <a:avLst/>
                    </a:prstGeom>
                  </pic:spPr>
                </pic:pic>
              </a:graphicData>
            </a:graphic>
          </wp:anchor>
        </w:drawing>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032B23AF" w:rsidR="003D3826" w:rsidRPr="007108EA" w:rsidRDefault="00905177">
            <w:pPr>
              <w:pStyle w:val="Default"/>
              <w:rPr>
                <w:rFonts w:ascii="Segoe UI" w:hAnsi="Segoe UI" w:cs="Segoe UI"/>
                <w:i/>
                <w:color w:val="A6A6A6" w:themeColor="background1" w:themeShade="A6"/>
                <w:sz w:val="20"/>
                <w:szCs w:val="20"/>
              </w:rPr>
            </w:pPr>
            <w:proofErr w:type="spellStart"/>
            <w:r>
              <w:rPr>
                <w:rFonts w:ascii="Segoe UI" w:hAnsi="Segoe UI" w:cs="Segoe UI"/>
                <w:i/>
                <w:color w:val="A6A6A6" w:themeColor="background1" w:themeShade="A6"/>
                <w:sz w:val="20"/>
                <w:szCs w:val="20"/>
              </w:rPr>
              <w:t>PeakFQ</w:t>
            </w:r>
            <w:proofErr w:type="spellEnd"/>
            <w:r>
              <w:rPr>
                <w:rFonts w:ascii="Segoe UI" w:hAnsi="Segoe UI" w:cs="Segoe UI"/>
                <w:i/>
                <w:color w:val="A6A6A6" w:themeColor="background1" w:themeShade="A6"/>
                <w:sz w:val="20"/>
                <w:szCs w:val="20"/>
              </w:rPr>
              <w:t xml:space="preserve"> 7.3</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4B661"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EMA (17C)</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0F6DE46"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MGBT</w:t>
            </w:r>
          </w:p>
        </w:tc>
      </w:tr>
      <w:tr w:rsidR="00BE5622" w14:paraId="79BD48BC" w14:textId="77777777" w:rsidTr="00425EA0">
        <w:trPr>
          <w:trHeight w:val="288"/>
        </w:trPr>
        <w:tc>
          <w:tcPr>
            <w:tcW w:w="10867" w:type="dxa"/>
            <w:gridSpan w:val="2"/>
            <w:vAlign w:val="center"/>
          </w:tcPr>
          <w:p w14:paraId="1D12EA90" w14:textId="18874F5B"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r w:rsidR="00905177" w:rsidRPr="00905177">
              <w:rPr>
                <w:rFonts w:ascii="Segoe UI" w:hAnsi="Segoe UI" w:cs="Segoe UI"/>
                <w:i/>
                <w:color w:val="A6A6A6" w:themeColor="background1" w:themeShade="A6"/>
                <w:sz w:val="20"/>
                <w:szCs w:val="20"/>
              </w:rPr>
              <w:t>59 peaks available from 1963 to 2021</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F5CAB3C" w:rsidR="00BE5622" w:rsidRPr="002F2D49" w:rsidRDefault="002E1635"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x</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512204A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211924DB"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CA7A32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262ACE7C"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340312E"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60AB8C26"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302C70DC" w:rsidR="00664680"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A9EC8F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890AB43" w:rsidR="00D50BD9" w:rsidRPr="002F2D49" w:rsidRDefault="002E163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06E2A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032458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3A17D71"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556439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096B2AFC"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3583699"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4A338245"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519601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29892A94"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E3334C7"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D7C74E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0B5522CB" w:rsidR="00BE5622" w:rsidRDefault="00CD3396" w:rsidP="00767A1D">
      <w:pPr>
        <w:pStyle w:val="ListParagraph"/>
        <w:numPr>
          <w:ilvl w:val="0"/>
          <w:numId w:val="9"/>
        </w:numPr>
        <w:ind w:left="630"/>
      </w:pPr>
      <w:r>
        <w:t xml:space="preserve">For Paint model, there are no profile lines defined to extract </w:t>
      </w:r>
      <w:r w:rsidR="00A5758A">
        <w:t xml:space="preserve">model results for </w:t>
      </w:r>
      <w:r w:rsidR="005C26E3">
        <w:t xml:space="preserve">regression </w:t>
      </w:r>
      <w:r w:rsidR="00A5758A">
        <w:t>results comparisons</w:t>
      </w:r>
      <w:r w:rsidR="005C26E3">
        <w:t xml:space="preserve"> (Profile lines shapefile under features layer is missing too)</w:t>
      </w:r>
      <w:r w:rsidR="00A5758A">
        <w:t>.</w:t>
      </w:r>
    </w:p>
    <w:p w14:paraId="1147C65F" w14:textId="20ED9D75" w:rsidR="00FB7179" w:rsidRPr="00FB7179" w:rsidRDefault="00FB7179" w:rsidP="00FB7179">
      <w:pPr>
        <w:ind w:left="630"/>
        <w:rPr>
          <w:color w:val="00B050"/>
        </w:rPr>
      </w:pPr>
      <w:r w:rsidRPr="00FB7179">
        <w:rPr>
          <w:color w:val="00B050"/>
        </w:rPr>
        <w:t xml:space="preserve">Response: Agree. </w:t>
      </w:r>
      <w:r>
        <w:rPr>
          <w:color w:val="00B050"/>
        </w:rPr>
        <w:t>Will add profile lines shapefile in the Feature folder.</w:t>
      </w:r>
    </w:p>
    <w:p w14:paraId="259886E4" w14:textId="52D3D5DC" w:rsidR="00A5758A" w:rsidRDefault="007F5ED6" w:rsidP="00767A1D">
      <w:pPr>
        <w:pStyle w:val="ListParagraph"/>
        <w:numPr>
          <w:ilvl w:val="0"/>
          <w:numId w:val="9"/>
        </w:numPr>
        <w:ind w:left="630"/>
      </w:pPr>
      <w:r>
        <w:t>For California model, profile lines are present</w:t>
      </w:r>
      <w:r w:rsidR="0014729B">
        <w:t>. Those profiles lines (to extract result flows) should be perpendicular to flow and should be enforced so that cell faces align with them.</w:t>
      </w:r>
      <w:r w:rsidR="005C26E3">
        <w:t xml:space="preserve"> The results noted in the notebook </w:t>
      </w:r>
      <w:proofErr w:type="gramStart"/>
      <w:r w:rsidR="005C26E3">
        <w:t>needs</w:t>
      </w:r>
      <w:proofErr w:type="gramEnd"/>
      <w:r w:rsidR="005C26E3">
        <w:t xml:space="preserve"> to be updated to reflect current results in the model. </w:t>
      </w:r>
      <w:proofErr w:type="gramStart"/>
      <w:r w:rsidR="005C26E3">
        <w:t>E.g.</w:t>
      </w:r>
      <w:proofErr w:type="gramEnd"/>
      <w:r w:rsidR="005C26E3">
        <w:t xml:space="preserve"> </w:t>
      </w:r>
      <w:r w:rsidR="006E758A">
        <w:t xml:space="preserve">Dry California is listed as 5,680 </w:t>
      </w:r>
      <w:proofErr w:type="spellStart"/>
      <w:r w:rsidR="006E758A">
        <w:t>cfs</w:t>
      </w:r>
      <w:proofErr w:type="spellEnd"/>
      <w:r w:rsidR="006E758A">
        <w:t xml:space="preserve"> while </w:t>
      </w:r>
      <w:proofErr w:type="gramStart"/>
      <w:r w:rsidR="006E758A">
        <w:t>model</w:t>
      </w:r>
      <w:proofErr w:type="gramEnd"/>
      <w:r w:rsidR="006E758A">
        <w:t xml:space="preserve"> shows 6,036 </w:t>
      </w:r>
      <w:proofErr w:type="spellStart"/>
      <w:r w:rsidR="006E758A">
        <w:t>cfs</w:t>
      </w:r>
      <w:proofErr w:type="spellEnd"/>
      <w:r w:rsidR="006E758A">
        <w:t xml:space="preserve">. Check and revise all. </w:t>
      </w:r>
    </w:p>
    <w:p w14:paraId="23C03A68" w14:textId="42C34255" w:rsidR="00667A53" w:rsidRPr="00DA28FE" w:rsidRDefault="00667A53" w:rsidP="00667A53">
      <w:pPr>
        <w:pStyle w:val="ListParagraph"/>
        <w:ind w:left="630"/>
        <w:rPr>
          <w:color w:val="00B050"/>
        </w:rPr>
      </w:pPr>
      <w:r w:rsidRPr="00DA28FE">
        <w:rPr>
          <w:color w:val="00B050"/>
        </w:rPr>
        <w:t xml:space="preserve">Response: </w:t>
      </w:r>
      <w:r w:rsidR="00DA28FE">
        <w:rPr>
          <w:color w:val="00B050"/>
        </w:rPr>
        <w:t xml:space="preserve">Agree. </w:t>
      </w:r>
      <w:r w:rsidRPr="00DA28FE">
        <w:rPr>
          <w:color w:val="00B050"/>
        </w:rPr>
        <w:t xml:space="preserve">2D connections have been added at profile line locations to enforce cells. Values will be updated. </w:t>
      </w:r>
    </w:p>
    <w:p w14:paraId="5E4CE6F2" w14:textId="7E9A5685" w:rsidR="006E758A" w:rsidRDefault="006E758A" w:rsidP="00767A1D">
      <w:pPr>
        <w:pStyle w:val="ListParagraph"/>
        <w:numPr>
          <w:ilvl w:val="0"/>
          <w:numId w:val="9"/>
        </w:numPr>
        <w:ind w:left="630"/>
      </w:pPr>
      <w:proofErr w:type="gramStart"/>
      <w:r>
        <w:t>Results</w:t>
      </w:r>
      <w:proofErr w:type="gramEnd"/>
      <w:r>
        <w:t xml:space="preserve"> comparison to the gage station is not noted in the notebook.</w:t>
      </w:r>
    </w:p>
    <w:p w14:paraId="01F61E23" w14:textId="6F7A5DB0" w:rsidR="009E2BAC" w:rsidRPr="009E2BAC" w:rsidRDefault="009E2BAC" w:rsidP="009E2BAC">
      <w:pPr>
        <w:pStyle w:val="ListParagraph"/>
        <w:ind w:left="630"/>
        <w:rPr>
          <w:color w:val="00B050"/>
        </w:rPr>
      </w:pPr>
      <w:r w:rsidRPr="009E2BAC">
        <w:rPr>
          <w:color w:val="00B050"/>
        </w:rPr>
        <w:t xml:space="preserve">Response: Noted. Will add comparisons at applicable gage stations. </w:t>
      </w:r>
    </w:p>
    <w:p w14:paraId="2C2B4E1C" w14:textId="57D48926" w:rsidR="002E1635" w:rsidRDefault="002E1635" w:rsidP="00767A1D">
      <w:pPr>
        <w:pStyle w:val="ListParagraph"/>
        <w:numPr>
          <w:ilvl w:val="0"/>
          <w:numId w:val="9"/>
        </w:numPr>
        <w:ind w:left="630"/>
      </w:pPr>
      <w:r>
        <w:t>Discuss and compare FEMA effective FPs with BLE results during in the report</w:t>
      </w:r>
    </w:p>
    <w:p w14:paraId="0F9E6195" w14:textId="06B6ADE9" w:rsidR="00DA28FE" w:rsidRPr="00DA28FE" w:rsidRDefault="00DA28FE" w:rsidP="00DA28FE">
      <w:pPr>
        <w:pStyle w:val="ListParagraph"/>
        <w:ind w:left="630"/>
        <w:rPr>
          <w:color w:val="00B050"/>
        </w:rPr>
      </w:pPr>
      <w:r w:rsidRPr="00DA28FE">
        <w:rPr>
          <w:color w:val="00B050"/>
        </w:rPr>
        <w:t>Response: Noted.</w:t>
      </w:r>
    </w:p>
    <w:p w14:paraId="35C9E48E" w14:textId="77777777" w:rsidR="005C26E3" w:rsidRDefault="005C26E3" w:rsidP="005C26E3">
      <w:pPr>
        <w:pStyle w:val="ListParagraph"/>
        <w:ind w:left="630"/>
      </w:pPr>
    </w:p>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5493FCF" w14:textId="60E7AE0D" w:rsidR="00767A1D" w:rsidRPr="003C6A86" w:rsidRDefault="00767A1D" w:rsidP="00767A1D">
      <w:pPr>
        <w:pStyle w:val="ListParagraph"/>
        <w:numPr>
          <w:ilvl w:val="0"/>
          <w:numId w:val="13"/>
        </w:numPr>
        <w:ind w:left="630"/>
        <w:rPr>
          <w:rFonts w:ascii="Segoe UI" w:eastAsiaTheme="majorEastAsia" w:hAnsi="Segoe UI" w:cs="Segoe UI"/>
          <w:i/>
          <w:iCs/>
          <w:szCs w:val="22"/>
        </w:rPr>
      </w:pPr>
    </w:p>
    <w:p w14:paraId="2B111A5E" w14:textId="76A8AF42" w:rsidR="00A36A60" w:rsidRDefault="00A36A60" w:rsidP="00A36A60">
      <w:pPr>
        <w:spacing w:after="120"/>
        <w:ind w:left="907"/>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7"/>
      <w:footerReference w:type="default" r:id="rId18"/>
      <w:footerReference w:type="first" r:id="rId1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A9372" w14:textId="77777777" w:rsidR="00962F5F" w:rsidRDefault="00962F5F" w:rsidP="00F474AB">
      <w:r>
        <w:separator/>
      </w:r>
    </w:p>
  </w:endnote>
  <w:endnote w:type="continuationSeparator" w:id="0">
    <w:p w14:paraId="5A1B5A46" w14:textId="77777777" w:rsidR="00962F5F" w:rsidRDefault="00962F5F" w:rsidP="00F474AB">
      <w:r>
        <w:continuationSeparator/>
      </w:r>
    </w:p>
  </w:endnote>
  <w:endnote w:type="continuationNotice" w:id="1">
    <w:p w14:paraId="0189C0AE" w14:textId="77777777" w:rsidR="00962F5F" w:rsidRDefault="00962F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B1CF9" w14:textId="77777777" w:rsidR="00962F5F" w:rsidRDefault="00962F5F" w:rsidP="00F474AB">
      <w:r>
        <w:separator/>
      </w:r>
    </w:p>
  </w:footnote>
  <w:footnote w:type="continuationSeparator" w:id="0">
    <w:p w14:paraId="2738BE35" w14:textId="77777777" w:rsidR="00962F5F" w:rsidRDefault="00962F5F" w:rsidP="00F474AB">
      <w:r>
        <w:continuationSeparator/>
      </w:r>
    </w:p>
  </w:footnote>
  <w:footnote w:type="continuationNotice" w:id="1">
    <w:p w14:paraId="770C947C" w14:textId="77777777" w:rsidR="00962F5F" w:rsidRDefault="00962F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066105922">
    <w:abstractNumId w:val="0"/>
  </w:num>
  <w:num w:numId="2" w16cid:durableId="221062836">
    <w:abstractNumId w:val="12"/>
  </w:num>
  <w:num w:numId="3" w16cid:durableId="613639870">
    <w:abstractNumId w:val="8"/>
  </w:num>
  <w:num w:numId="4" w16cid:durableId="659163878">
    <w:abstractNumId w:val="4"/>
  </w:num>
  <w:num w:numId="5" w16cid:durableId="1144078129">
    <w:abstractNumId w:val="2"/>
  </w:num>
  <w:num w:numId="6" w16cid:durableId="1427194094">
    <w:abstractNumId w:val="10"/>
  </w:num>
  <w:num w:numId="7" w16cid:durableId="371999563">
    <w:abstractNumId w:val="3"/>
  </w:num>
  <w:num w:numId="8" w16cid:durableId="1473526233">
    <w:abstractNumId w:val="7"/>
  </w:num>
  <w:num w:numId="9" w16cid:durableId="1516723666">
    <w:abstractNumId w:val="9"/>
  </w:num>
  <w:num w:numId="10" w16cid:durableId="32930552">
    <w:abstractNumId w:val="5"/>
  </w:num>
  <w:num w:numId="11" w16cid:durableId="838157354">
    <w:abstractNumId w:val="1"/>
  </w:num>
  <w:num w:numId="12" w16cid:durableId="10814918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037756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7180B"/>
    <w:rsid w:val="00074565"/>
    <w:rsid w:val="000819CF"/>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E30E7"/>
    <w:rsid w:val="000E55CE"/>
    <w:rsid w:val="000F1037"/>
    <w:rsid w:val="000F3929"/>
    <w:rsid w:val="000F3DB3"/>
    <w:rsid w:val="000F6511"/>
    <w:rsid w:val="001027F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29B"/>
    <w:rsid w:val="00147B61"/>
    <w:rsid w:val="001570DD"/>
    <w:rsid w:val="00160536"/>
    <w:rsid w:val="0016356C"/>
    <w:rsid w:val="00163F5A"/>
    <w:rsid w:val="00164D63"/>
    <w:rsid w:val="001666EB"/>
    <w:rsid w:val="00175757"/>
    <w:rsid w:val="001762FB"/>
    <w:rsid w:val="001806D0"/>
    <w:rsid w:val="001864D2"/>
    <w:rsid w:val="001901B3"/>
    <w:rsid w:val="00190D7D"/>
    <w:rsid w:val="001958DF"/>
    <w:rsid w:val="001A2373"/>
    <w:rsid w:val="001A37A5"/>
    <w:rsid w:val="001A3B59"/>
    <w:rsid w:val="001A6CB3"/>
    <w:rsid w:val="001B1F30"/>
    <w:rsid w:val="001B2575"/>
    <w:rsid w:val="001B3101"/>
    <w:rsid w:val="001C60B8"/>
    <w:rsid w:val="001C7267"/>
    <w:rsid w:val="001C78C9"/>
    <w:rsid w:val="001D4A9B"/>
    <w:rsid w:val="001D7BCF"/>
    <w:rsid w:val="001E453C"/>
    <w:rsid w:val="001F1F86"/>
    <w:rsid w:val="001F5F4B"/>
    <w:rsid w:val="001F7CE8"/>
    <w:rsid w:val="002021DB"/>
    <w:rsid w:val="002045AF"/>
    <w:rsid w:val="00207782"/>
    <w:rsid w:val="00207B97"/>
    <w:rsid w:val="00211A57"/>
    <w:rsid w:val="00221AB5"/>
    <w:rsid w:val="002233FD"/>
    <w:rsid w:val="00223522"/>
    <w:rsid w:val="00231610"/>
    <w:rsid w:val="00240102"/>
    <w:rsid w:val="002405EA"/>
    <w:rsid w:val="00240899"/>
    <w:rsid w:val="00240CEB"/>
    <w:rsid w:val="00246DAC"/>
    <w:rsid w:val="0025751E"/>
    <w:rsid w:val="00257CCF"/>
    <w:rsid w:val="00263FD8"/>
    <w:rsid w:val="00270E45"/>
    <w:rsid w:val="002712E1"/>
    <w:rsid w:val="0027274A"/>
    <w:rsid w:val="00273677"/>
    <w:rsid w:val="002744BA"/>
    <w:rsid w:val="00280831"/>
    <w:rsid w:val="002879F6"/>
    <w:rsid w:val="00295027"/>
    <w:rsid w:val="00296F1A"/>
    <w:rsid w:val="0029711F"/>
    <w:rsid w:val="002A0814"/>
    <w:rsid w:val="002A213D"/>
    <w:rsid w:val="002B27B6"/>
    <w:rsid w:val="002B2A71"/>
    <w:rsid w:val="002B4360"/>
    <w:rsid w:val="002B4BBB"/>
    <w:rsid w:val="002C2159"/>
    <w:rsid w:val="002D0044"/>
    <w:rsid w:val="002D13CD"/>
    <w:rsid w:val="002D1626"/>
    <w:rsid w:val="002E0853"/>
    <w:rsid w:val="002E1635"/>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621D3"/>
    <w:rsid w:val="003661C8"/>
    <w:rsid w:val="00366F9A"/>
    <w:rsid w:val="00371B5B"/>
    <w:rsid w:val="00377D21"/>
    <w:rsid w:val="003806F5"/>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42D6"/>
    <w:rsid w:val="003F2785"/>
    <w:rsid w:val="003F27E1"/>
    <w:rsid w:val="003F4CC4"/>
    <w:rsid w:val="003F5211"/>
    <w:rsid w:val="003F7C04"/>
    <w:rsid w:val="00400886"/>
    <w:rsid w:val="00413D15"/>
    <w:rsid w:val="004147A0"/>
    <w:rsid w:val="00420586"/>
    <w:rsid w:val="00420B50"/>
    <w:rsid w:val="00421001"/>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7E2D"/>
    <w:rsid w:val="004917BF"/>
    <w:rsid w:val="004925E4"/>
    <w:rsid w:val="004926EA"/>
    <w:rsid w:val="004955AA"/>
    <w:rsid w:val="00495CC2"/>
    <w:rsid w:val="004A36D3"/>
    <w:rsid w:val="004A380E"/>
    <w:rsid w:val="004A6195"/>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913E5"/>
    <w:rsid w:val="0059605B"/>
    <w:rsid w:val="0059688E"/>
    <w:rsid w:val="005A26FB"/>
    <w:rsid w:val="005A4CBB"/>
    <w:rsid w:val="005B0482"/>
    <w:rsid w:val="005B195A"/>
    <w:rsid w:val="005B2DA1"/>
    <w:rsid w:val="005B3A46"/>
    <w:rsid w:val="005B552C"/>
    <w:rsid w:val="005B58EA"/>
    <w:rsid w:val="005B5D0F"/>
    <w:rsid w:val="005C131A"/>
    <w:rsid w:val="005C1B10"/>
    <w:rsid w:val="005C26E3"/>
    <w:rsid w:val="005C438C"/>
    <w:rsid w:val="005C4791"/>
    <w:rsid w:val="005C7A14"/>
    <w:rsid w:val="005D58F0"/>
    <w:rsid w:val="005E0B8E"/>
    <w:rsid w:val="005E19E3"/>
    <w:rsid w:val="005E4160"/>
    <w:rsid w:val="005E562C"/>
    <w:rsid w:val="005E6154"/>
    <w:rsid w:val="005E7524"/>
    <w:rsid w:val="005F062E"/>
    <w:rsid w:val="005F6115"/>
    <w:rsid w:val="005F637A"/>
    <w:rsid w:val="0060164D"/>
    <w:rsid w:val="00606205"/>
    <w:rsid w:val="00612C11"/>
    <w:rsid w:val="00613E34"/>
    <w:rsid w:val="0061794A"/>
    <w:rsid w:val="00625909"/>
    <w:rsid w:val="00627103"/>
    <w:rsid w:val="006274C6"/>
    <w:rsid w:val="00627B6E"/>
    <w:rsid w:val="00630967"/>
    <w:rsid w:val="006318AD"/>
    <w:rsid w:val="00636EE8"/>
    <w:rsid w:val="00640093"/>
    <w:rsid w:val="006422B0"/>
    <w:rsid w:val="0066103A"/>
    <w:rsid w:val="006612FA"/>
    <w:rsid w:val="00662178"/>
    <w:rsid w:val="00664680"/>
    <w:rsid w:val="00667A53"/>
    <w:rsid w:val="00671CD4"/>
    <w:rsid w:val="00681C29"/>
    <w:rsid w:val="00682875"/>
    <w:rsid w:val="00683491"/>
    <w:rsid w:val="0068586E"/>
    <w:rsid w:val="006905CD"/>
    <w:rsid w:val="006913F6"/>
    <w:rsid w:val="00693661"/>
    <w:rsid w:val="00693CFF"/>
    <w:rsid w:val="0069404D"/>
    <w:rsid w:val="00695420"/>
    <w:rsid w:val="006A3E5D"/>
    <w:rsid w:val="006A561F"/>
    <w:rsid w:val="006B0A08"/>
    <w:rsid w:val="006B0CD6"/>
    <w:rsid w:val="006B1B1C"/>
    <w:rsid w:val="006B3501"/>
    <w:rsid w:val="006B4B24"/>
    <w:rsid w:val="006B55A1"/>
    <w:rsid w:val="006C31CE"/>
    <w:rsid w:val="006C5345"/>
    <w:rsid w:val="006C56BA"/>
    <w:rsid w:val="006C626E"/>
    <w:rsid w:val="006C715A"/>
    <w:rsid w:val="006D059B"/>
    <w:rsid w:val="006D0CDA"/>
    <w:rsid w:val="006D4B63"/>
    <w:rsid w:val="006D6F80"/>
    <w:rsid w:val="006E36F7"/>
    <w:rsid w:val="006E746B"/>
    <w:rsid w:val="006E758A"/>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4299"/>
    <w:rsid w:val="00716574"/>
    <w:rsid w:val="0072054D"/>
    <w:rsid w:val="00720ACE"/>
    <w:rsid w:val="00725067"/>
    <w:rsid w:val="007339E4"/>
    <w:rsid w:val="00742A8B"/>
    <w:rsid w:val="007500E9"/>
    <w:rsid w:val="00751A44"/>
    <w:rsid w:val="0075283E"/>
    <w:rsid w:val="00761415"/>
    <w:rsid w:val="00761443"/>
    <w:rsid w:val="0076176A"/>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B088E"/>
    <w:rsid w:val="007B4095"/>
    <w:rsid w:val="007B7F4C"/>
    <w:rsid w:val="007C3613"/>
    <w:rsid w:val="007C4844"/>
    <w:rsid w:val="007D029F"/>
    <w:rsid w:val="007D0FAC"/>
    <w:rsid w:val="007D6EF6"/>
    <w:rsid w:val="007D7FD4"/>
    <w:rsid w:val="007E48A3"/>
    <w:rsid w:val="007E6E2D"/>
    <w:rsid w:val="007E6EF2"/>
    <w:rsid w:val="007F5ED6"/>
    <w:rsid w:val="007F762A"/>
    <w:rsid w:val="008023A3"/>
    <w:rsid w:val="008027BE"/>
    <w:rsid w:val="0080377E"/>
    <w:rsid w:val="00811356"/>
    <w:rsid w:val="008142E3"/>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6E6E"/>
    <w:rsid w:val="008F224B"/>
    <w:rsid w:val="008F4B48"/>
    <w:rsid w:val="00901383"/>
    <w:rsid w:val="00905177"/>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2F5F"/>
    <w:rsid w:val="009632B1"/>
    <w:rsid w:val="00963534"/>
    <w:rsid w:val="009639E3"/>
    <w:rsid w:val="00964E28"/>
    <w:rsid w:val="00965C75"/>
    <w:rsid w:val="00980C4D"/>
    <w:rsid w:val="00981169"/>
    <w:rsid w:val="0098213F"/>
    <w:rsid w:val="009875FB"/>
    <w:rsid w:val="009A60CD"/>
    <w:rsid w:val="009A6595"/>
    <w:rsid w:val="009A6C94"/>
    <w:rsid w:val="009B1CC7"/>
    <w:rsid w:val="009B6F79"/>
    <w:rsid w:val="009B746F"/>
    <w:rsid w:val="009C0FDB"/>
    <w:rsid w:val="009C1B2B"/>
    <w:rsid w:val="009C3694"/>
    <w:rsid w:val="009D1E68"/>
    <w:rsid w:val="009D3558"/>
    <w:rsid w:val="009D709A"/>
    <w:rsid w:val="009E2BAC"/>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2619F"/>
    <w:rsid w:val="00A3006C"/>
    <w:rsid w:val="00A3367F"/>
    <w:rsid w:val="00A36A60"/>
    <w:rsid w:val="00A36FEC"/>
    <w:rsid w:val="00A37F52"/>
    <w:rsid w:val="00A4036A"/>
    <w:rsid w:val="00A50E59"/>
    <w:rsid w:val="00A5758A"/>
    <w:rsid w:val="00A61088"/>
    <w:rsid w:val="00A620D2"/>
    <w:rsid w:val="00A67EB1"/>
    <w:rsid w:val="00A71B50"/>
    <w:rsid w:val="00A73CE9"/>
    <w:rsid w:val="00A74367"/>
    <w:rsid w:val="00A749F1"/>
    <w:rsid w:val="00A74CAC"/>
    <w:rsid w:val="00A77B75"/>
    <w:rsid w:val="00A823D4"/>
    <w:rsid w:val="00A83A17"/>
    <w:rsid w:val="00A87ADB"/>
    <w:rsid w:val="00A9202F"/>
    <w:rsid w:val="00AA3F1A"/>
    <w:rsid w:val="00AA7E16"/>
    <w:rsid w:val="00AB152E"/>
    <w:rsid w:val="00AC5741"/>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654B"/>
    <w:rsid w:val="00B37D09"/>
    <w:rsid w:val="00B37E61"/>
    <w:rsid w:val="00B411F0"/>
    <w:rsid w:val="00B43364"/>
    <w:rsid w:val="00B50550"/>
    <w:rsid w:val="00B51EE5"/>
    <w:rsid w:val="00B53277"/>
    <w:rsid w:val="00B54BA0"/>
    <w:rsid w:val="00B61010"/>
    <w:rsid w:val="00B63524"/>
    <w:rsid w:val="00B6432C"/>
    <w:rsid w:val="00B7164F"/>
    <w:rsid w:val="00B722BB"/>
    <w:rsid w:val="00B73850"/>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646F"/>
    <w:rsid w:val="00C27D89"/>
    <w:rsid w:val="00C3059E"/>
    <w:rsid w:val="00C30C5E"/>
    <w:rsid w:val="00C314FA"/>
    <w:rsid w:val="00C34FB2"/>
    <w:rsid w:val="00C37D7A"/>
    <w:rsid w:val="00C41935"/>
    <w:rsid w:val="00C42615"/>
    <w:rsid w:val="00C45066"/>
    <w:rsid w:val="00C46FB0"/>
    <w:rsid w:val="00C55181"/>
    <w:rsid w:val="00C6024D"/>
    <w:rsid w:val="00C61C33"/>
    <w:rsid w:val="00C653EC"/>
    <w:rsid w:val="00C7349D"/>
    <w:rsid w:val="00C74846"/>
    <w:rsid w:val="00C74A16"/>
    <w:rsid w:val="00C7573F"/>
    <w:rsid w:val="00C775FC"/>
    <w:rsid w:val="00C82470"/>
    <w:rsid w:val="00C8758F"/>
    <w:rsid w:val="00C936BD"/>
    <w:rsid w:val="00C93F16"/>
    <w:rsid w:val="00C958DA"/>
    <w:rsid w:val="00C95F24"/>
    <w:rsid w:val="00CA6CD1"/>
    <w:rsid w:val="00CA6D68"/>
    <w:rsid w:val="00CA7CFC"/>
    <w:rsid w:val="00CB0B2F"/>
    <w:rsid w:val="00CB4D06"/>
    <w:rsid w:val="00CB54B7"/>
    <w:rsid w:val="00CB6265"/>
    <w:rsid w:val="00CB753F"/>
    <w:rsid w:val="00CC1A64"/>
    <w:rsid w:val="00CC3352"/>
    <w:rsid w:val="00CC5B87"/>
    <w:rsid w:val="00CD0AD4"/>
    <w:rsid w:val="00CD0D90"/>
    <w:rsid w:val="00CD2F51"/>
    <w:rsid w:val="00CD32A4"/>
    <w:rsid w:val="00CD3396"/>
    <w:rsid w:val="00CD7FED"/>
    <w:rsid w:val="00CE4BAF"/>
    <w:rsid w:val="00CE5DFC"/>
    <w:rsid w:val="00D0082A"/>
    <w:rsid w:val="00D008D1"/>
    <w:rsid w:val="00D0412E"/>
    <w:rsid w:val="00D072EE"/>
    <w:rsid w:val="00D15299"/>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A28FE"/>
    <w:rsid w:val="00DB515B"/>
    <w:rsid w:val="00DD3156"/>
    <w:rsid w:val="00DD4B5A"/>
    <w:rsid w:val="00DD6B18"/>
    <w:rsid w:val="00DE0FE6"/>
    <w:rsid w:val="00DE2298"/>
    <w:rsid w:val="00DE3EBC"/>
    <w:rsid w:val="00DE405C"/>
    <w:rsid w:val="00DE577B"/>
    <w:rsid w:val="00DE7122"/>
    <w:rsid w:val="00DF66D7"/>
    <w:rsid w:val="00DF6D43"/>
    <w:rsid w:val="00E032DC"/>
    <w:rsid w:val="00E11F69"/>
    <w:rsid w:val="00E1289F"/>
    <w:rsid w:val="00E1EDAD"/>
    <w:rsid w:val="00E20A1B"/>
    <w:rsid w:val="00E270D5"/>
    <w:rsid w:val="00E273DA"/>
    <w:rsid w:val="00E2786D"/>
    <w:rsid w:val="00E309A0"/>
    <w:rsid w:val="00E31B2F"/>
    <w:rsid w:val="00E3705E"/>
    <w:rsid w:val="00E44FF3"/>
    <w:rsid w:val="00E53ED6"/>
    <w:rsid w:val="00E551C4"/>
    <w:rsid w:val="00E57015"/>
    <w:rsid w:val="00E661E2"/>
    <w:rsid w:val="00E6620E"/>
    <w:rsid w:val="00E67CA7"/>
    <w:rsid w:val="00E7158E"/>
    <w:rsid w:val="00E71753"/>
    <w:rsid w:val="00E7415F"/>
    <w:rsid w:val="00E753B3"/>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B5975"/>
    <w:rsid w:val="00EC4F18"/>
    <w:rsid w:val="00EC53DD"/>
    <w:rsid w:val="00EC696B"/>
    <w:rsid w:val="00ED02C9"/>
    <w:rsid w:val="00ED0A61"/>
    <w:rsid w:val="00ED49D7"/>
    <w:rsid w:val="00ED7133"/>
    <w:rsid w:val="00EE2D7A"/>
    <w:rsid w:val="00EE46EE"/>
    <w:rsid w:val="00EE7D9A"/>
    <w:rsid w:val="00EF5BBB"/>
    <w:rsid w:val="00EF61DF"/>
    <w:rsid w:val="00F00926"/>
    <w:rsid w:val="00F016A1"/>
    <w:rsid w:val="00F0219D"/>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B7179"/>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347561297">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214191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yperlink" Target="https://hdsc.nws.noaa.gov/hdsc/pfds/pfds_map_cont.html?bkmrk=tx" TargetMode="External"/><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18</Pages>
  <Words>2979</Words>
  <Characters>16985</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Simon Li</cp:lastModifiedBy>
  <cp:revision>2</cp:revision>
  <cp:lastPrinted>2022-10-28T19:54:00Z</cp:lastPrinted>
  <dcterms:created xsi:type="dcterms:W3CDTF">2022-12-15T17:34:00Z</dcterms:created>
  <dcterms:modified xsi:type="dcterms:W3CDTF">2022-12-15T17:34:00Z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